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3DCDA" w14:textId="77777777" w:rsidR="000864EF" w:rsidRDefault="000864EF" w:rsidP="001130CA">
      <w:pPr>
        <w:pStyle w:val="a3"/>
      </w:pPr>
    </w:p>
    <w:p w14:paraId="61CC5EFA" w14:textId="77777777" w:rsidR="000864EF" w:rsidRDefault="000864EF" w:rsidP="001130CA">
      <w:pPr>
        <w:pStyle w:val="a3"/>
      </w:pPr>
    </w:p>
    <w:p w14:paraId="7864829B" w14:textId="77777777" w:rsidR="000864EF" w:rsidRDefault="000864EF" w:rsidP="001130CA">
      <w:pPr>
        <w:pStyle w:val="a3"/>
      </w:pPr>
    </w:p>
    <w:p w14:paraId="42F37E7A" w14:textId="77777777" w:rsidR="000864EF" w:rsidRDefault="000864EF" w:rsidP="001130CA">
      <w:pPr>
        <w:pStyle w:val="a3"/>
      </w:pPr>
    </w:p>
    <w:p w14:paraId="1247E611" w14:textId="77777777" w:rsidR="000864EF" w:rsidRDefault="000864EF" w:rsidP="001130CA">
      <w:pPr>
        <w:pStyle w:val="a3"/>
      </w:pPr>
    </w:p>
    <w:p w14:paraId="6B51C22F" w14:textId="77777777" w:rsidR="000864EF" w:rsidRDefault="000864EF" w:rsidP="001130CA">
      <w:pPr>
        <w:pStyle w:val="a3"/>
      </w:pPr>
    </w:p>
    <w:p w14:paraId="3A938521" w14:textId="77777777" w:rsidR="00F2255B" w:rsidRDefault="00F2255B" w:rsidP="001130CA">
      <w:pPr>
        <w:pStyle w:val="a3"/>
      </w:pPr>
      <w:r>
        <w:t>Мониторинг языка вражды</w:t>
      </w:r>
    </w:p>
    <w:p w14:paraId="486706CC" w14:textId="77777777" w:rsidR="00577803" w:rsidRDefault="00A56F13" w:rsidP="001130CA">
      <w:pPr>
        <w:pStyle w:val="a3"/>
      </w:pPr>
      <w:r>
        <w:t>в отношении ЛГБТК+</w:t>
      </w:r>
      <w:r w:rsidR="00577803">
        <w:t xml:space="preserve"> </w:t>
      </w:r>
      <w:r>
        <w:t>в СМИ Беларуси</w:t>
      </w:r>
    </w:p>
    <w:p w14:paraId="337CA8B6" w14:textId="52C92904" w:rsidR="001130CA" w:rsidRDefault="001130CA" w:rsidP="001130CA">
      <w:pPr>
        <w:pStyle w:val="a3"/>
      </w:pPr>
      <w:r>
        <w:t>в 202</w:t>
      </w:r>
      <w:r w:rsidR="0067226F">
        <w:t>1</w:t>
      </w:r>
      <w:r>
        <w:t xml:space="preserve"> г</w:t>
      </w:r>
      <w:r w:rsidR="00577803">
        <w:t>оду</w:t>
      </w:r>
    </w:p>
    <w:p w14:paraId="50611779" w14:textId="77777777" w:rsidR="001130CA" w:rsidRDefault="001130CA" w:rsidP="001130CA"/>
    <w:p w14:paraId="37CE5021" w14:textId="2193B1FD" w:rsidR="000864EF" w:rsidRPr="00F8659F" w:rsidRDefault="00577803" w:rsidP="001130CA">
      <w:r>
        <w:t>Р</w:t>
      </w:r>
      <w:r w:rsidR="00E028B0">
        <w:rPr>
          <w:lang w:val="be-BY"/>
        </w:rPr>
        <w:t>езультаты</w:t>
      </w:r>
      <w:r w:rsidR="00B3709E">
        <w:rPr>
          <w:lang w:val="be-BY"/>
        </w:rPr>
        <w:t xml:space="preserve"> за </w:t>
      </w:r>
      <w:r w:rsidR="0067226F">
        <w:rPr>
          <w:lang w:val="be-BY"/>
        </w:rPr>
        <w:t>январь-октябрь</w:t>
      </w:r>
      <w:r w:rsidR="00B3709E">
        <w:rPr>
          <w:lang w:val="be-BY"/>
        </w:rPr>
        <w:t xml:space="preserve"> 202</w:t>
      </w:r>
      <w:r w:rsidR="0067226F">
        <w:rPr>
          <w:lang w:val="be-BY"/>
        </w:rPr>
        <w:t>1</w:t>
      </w:r>
      <w:r w:rsidR="00B3709E">
        <w:rPr>
          <w:lang w:val="be-BY"/>
        </w:rPr>
        <w:t xml:space="preserve"> года</w:t>
      </w:r>
    </w:p>
    <w:p w14:paraId="00E4CD4C" w14:textId="77777777" w:rsidR="000864EF" w:rsidRDefault="000864EF" w:rsidP="001130CA"/>
    <w:p w14:paraId="64A47EC6" w14:textId="77777777" w:rsidR="000864EF" w:rsidRDefault="000864EF" w:rsidP="000864EF">
      <w:pPr>
        <w:jc w:val="center"/>
      </w:pPr>
    </w:p>
    <w:p w14:paraId="15A06B8B" w14:textId="77777777" w:rsidR="000864EF" w:rsidRDefault="000864EF" w:rsidP="000864EF">
      <w:pPr>
        <w:jc w:val="center"/>
      </w:pPr>
    </w:p>
    <w:p w14:paraId="464A6ADE" w14:textId="77777777" w:rsidR="000864EF" w:rsidRDefault="000864EF" w:rsidP="000864EF">
      <w:pPr>
        <w:jc w:val="center"/>
      </w:pPr>
    </w:p>
    <w:p w14:paraId="2FF2A968" w14:textId="77777777" w:rsidR="000864EF" w:rsidRDefault="000864EF" w:rsidP="000864EF">
      <w:pPr>
        <w:jc w:val="center"/>
      </w:pPr>
    </w:p>
    <w:p w14:paraId="0B59BDB2" w14:textId="77777777" w:rsidR="000864EF" w:rsidRDefault="000864EF" w:rsidP="000864EF">
      <w:pPr>
        <w:jc w:val="center"/>
      </w:pPr>
    </w:p>
    <w:p w14:paraId="0CCF1103" w14:textId="77777777" w:rsidR="000864EF" w:rsidRDefault="000864EF" w:rsidP="000864EF">
      <w:pPr>
        <w:jc w:val="center"/>
      </w:pPr>
    </w:p>
    <w:p w14:paraId="7ECC4E2B" w14:textId="77777777" w:rsidR="000864EF" w:rsidRDefault="000864EF" w:rsidP="000864EF">
      <w:pPr>
        <w:jc w:val="center"/>
      </w:pPr>
    </w:p>
    <w:p w14:paraId="7EDFBCA8" w14:textId="77777777" w:rsidR="000864EF" w:rsidRDefault="000864EF" w:rsidP="000864EF">
      <w:pPr>
        <w:jc w:val="center"/>
      </w:pPr>
    </w:p>
    <w:p w14:paraId="68556EBE" w14:textId="77777777" w:rsidR="000864EF" w:rsidRDefault="000864EF" w:rsidP="000864EF">
      <w:pPr>
        <w:jc w:val="center"/>
      </w:pPr>
    </w:p>
    <w:p w14:paraId="308656A7" w14:textId="77777777" w:rsidR="000864EF" w:rsidRDefault="000864EF" w:rsidP="000864EF">
      <w:pPr>
        <w:jc w:val="center"/>
      </w:pPr>
    </w:p>
    <w:p w14:paraId="2CB7002A" w14:textId="77777777" w:rsidR="000864EF" w:rsidRDefault="000864EF" w:rsidP="000864EF">
      <w:pPr>
        <w:jc w:val="center"/>
      </w:pPr>
    </w:p>
    <w:p w14:paraId="038E0748" w14:textId="77777777" w:rsidR="001130CA" w:rsidRDefault="001130CA" w:rsidP="000864EF">
      <w:pPr>
        <w:jc w:val="center"/>
      </w:pPr>
      <w:r>
        <w:t>Правозащитная инициатива «Журналисты за толерантность»</w:t>
      </w:r>
    </w:p>
    <w:p w14:paraId="7AB9F539" w14:textId="2DE43D92" w:rsidR="00BF4A8E" w:rsidRDefault="001130CA" w:rsidP="000864EF">
      <w:pPr>
        <w:jc w:val="center"/>
      </w:pPr>
      <w:r>
        <w:t>Минск, 202</w:t>
      </w:r>
      <w:r w:rsidR="0067226F">
        <w:t>1</w:t>
      </w:r>
    </w:p>
    <w:p w14:paraId="4B018205" w14:textId="77777777" w:rsidR="000864EF" w:rsidRDefault="000864EF">
      <w:r>
        <w:br w:type="page"/>
      </w:r>
    </w:p>
    <w:sdt>
      <w:sdtPr>
        <w:rPr>
          <w:rFonts w:ascii="Georgia" w:eastAsiaTheme="minorHAnsi" w:hAnsi="Georgia" w:cstheme="minorBidi"/>
          <w:color w:val="auto"/>
          <w:sz w:val="24"/>
          <w:szCs w:val="24"/>
          <w:lang w:eastAsia="en-US"/>
        </w:rPr>
        <w:id w:val="73373359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3E5CC77" w14:textId="77777777" w:rsidR="000864EF" w:rsidRDefault="000864EF">
          <w:pPr>
            <w:pStyle w:val="af1"/>
          </w:pPr>
          <w:r>
            <w:t>Содержание</w:t>
          </w:r>
        </w:p>
        <w:p w14:paraId="5EE943D4" w14:textId="0E632318" w:rsidR="003735B0" w:rsidRDefault="000864E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1373088" w:history="1">
            <w:r w:rsidR="003735B0" w:rsidRPr="006C2A6A">
              <w:rPr>
                <w:rStyle w:val="ad"/>
                <w:noProof/>
              </w:rPr>
              <w:t>Введение</w:t>
            </w:r>
            <w:r w:rsidR="003735B0">
              <w:rPr>
                <w:noProof/>
                <w:webHidden/>
              </w:rPr>
              <w:tab/>
            </w:r>
            <w:r w:rsidR="003735B0">
              <w:rPr>
                <w:noProof/>
                <w:webHidden/>
              </w:rPr>
              <w:fldChar w:fldCharType="begin"/>
            </w:r>
            <w:r w:rsidR="003735B0">
              <w:rPr>
                <w:noProof/>
                <w:webHidden/>
              </w:rPr>
              <w:instrText xml:space="preserve"> PAGEREF _Toc91373088 \h </w:instrText>
            </w:r>
            <w:r w:rsidR="003735B0">
              <w:rPr>
                <w:noProof/>
                <w:webHidden/>
              </w:rPr>
            </w:r>
            <w:r w:rsidR="003735B0">
              <w:rPr>
                <w:noProof/>
                <w:webHidden/>
              </w:rPr>
              <w:fldChar w:fldCharType="separate"/>
            </w:r>
            <w:r w:rsidR="00162E15">
              <w:rPr>
                <w:noProof/>
                <w:webHidden/>
              </w:rPr>
              <w:t>3</w:t>
            </w:r>
            <w:r w:rsidR="003735B0">
              <w:rPr>
                <w:noProof/>
                <w:webHidden/>
              </w:rPr>
              <w:fldChar w:fldCharType="end"/>
            </w:r>
          </w:hyperlink>
        </w:p>
        <w:p w14:paraId="35DBF58E" w14:textId="76B5D2A8" w:rsidR="003735B0" w:rsidRDefault="003735B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91373089" w:history="1">
            <w:r w:rsidRPr="006C2A6A">
              <w:rPr>
                <w:rStyle w:val="ad"/>
                <w:noProof/>
              </w:rPr>
              <w:t>Методология и сбор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_Toc91373089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E1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6824BF" w14:textId="42C13B49" w:rsidR="003735B0" w:rsidRDefault="003735B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91373090" w:history="1">
            <w:r w:rsidRPr="006C2A6A">
              <w:rPr>
                <w:rStyle w:val="ad"/>
                <w:noProof/>
              </w:rPr>
              <w:t>Освещение ЛГБТК+ тематики в бел</w:t>
            </w:r>
            <w:r w:rsidRPr="006C2A6A">
              <w:rPr>
                <w:rStyle w:val="ad"/>
                <w:rFonts w:ascii="Times New Roman" w:hAnsi="Times New Roman" w:cs="Times New Roman"/>
                <w:noProof/>
              </w:rPr>
              <w:t>о</w:t>
            </w:r>
            <w:r w:rsidRPr="006C2A6A">
              <w:rPr>
                <w:rStyle w:val="ad"/>
                <w:noProof/>
              </w:rPr>
              <w:t>русских СМИ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_Toc91373090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E1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69D44" w14:textId="0F18D198" w:rsidR="003735B0" w:rsidRDefault="003735B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91373091" w:history="1">
            <w:r w:rsidRPr="006C2A6A">
              <w:rPr>
                <w:rStyle w:val="ad"/>
                <w:noProof/>
              </w:rPr>
              <w:t>Видимость групп внутри ЛГБ</w:t>
            </w:r>
            <w:bookmarkStart w:id="0" w:name="_GoBack"/>
            <w:bookmarkEnd w:id="0"/>
            <w:r w:rsidRPr="006C2A6A">
              <w:rPr>
                <w:rStyle w:val="ad"/>
                <w:noProof/>
              </w:rPr>
              <w:t>ТК+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_Toc91373091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E1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BE012" w14:textId="55D915E1" w:rsidR="003735B0" w:rsidRDefault="003735B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91373092" w:history="1">
            <w:r w:rsidRPr="006C2A6A">
              <w:rPr>
                <w:rStyle w:val="ad"/>
                <w:noProof/>
              </w:rPr>
              <w:t>Резюме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_Toc91373092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62E1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C38EE9" w14:textId="5401AA26" w:rsidR="000864EF" w:rsidRDefault="000864EF">
          <w:r>
            <w:rPr>
              <w:b/>
              <w:bCs/>
            </w:rPr>
            <w:fldChar w:fldCharType="end"/>
          </w:r>
        </w:p>
      </w:sdtContent>
    </w:sdt>
    <w:p w14:paraId="6A4E82DE" w14:textId="77777777" w:rsidR="000864EF" w:rsidRDefault="000864EF" w:rsidP="001130CA"/>
    <w:p w14:paraId="60FF7329" w14:textId="77777777" w:rsidR="000864EF" w:rsidRPr="006473E7" w:rsidRDefault="000864EF">
      <w:pPr>
        <w:rPr>
          <w:rFonts w:ascii="Times New Roman" w:hAnsi="Times New Roman" w:cs="Times New Roman"/>
          <w:lang w:val="en-US"/>
        </w:rPr>
      </w:pPr>
      <w:r>
        <w:br w:type="page"/>
      </w:r>
    </w:p>
    <w:p w14:paraId="42F1D70B" w14:textId="77777777" w:rsidR="00D52F1D" w:rsidRPr="000864EF" w:rsidRDefault="00D52F1D" w:rsidP="001066DF">
      <w:pPr>
        <w:pStyle w:val="2"/>
        <w:rPr>
          <w:rFonts w:ascii="Georgia" w:hAnsi="Georgia"/>
        </w:rPr>
      </w:pPr>
      <w:bookmarkStart w:id="1" w:name="_Toc91373088"/>
      <w:r w:rsidRPr="000864EF">
        <w:rPr>
          <w:rFonts w:ascii="Georgia" w:hAnsi="Georgia"/>
        </w:rPr>
        <w:lastRenderedPageBreak/>
        <w:t>Введение</w:t>
      </w:r>
      <w:bookmarkEnd w:id="1"/>
    </w:p>
    <w:p w14:paraId="52D39118" w14:textId="77777777" w:rsidR="00F21DA9" w:rsidRDefault="00F21DA9" w:rsidP="001066DF">
      <w:pPr>
        <w:jc w:val="both"/>
      </w:pPr>
    </w:p>
    <w:p w14:paraId="1972263B" w14:textId="77777777" w:rsidR="001130CA" w:rsidRDefault="001130CA" w:rsidP="001066DF">
      <w:pPr>
        <w:jc w:val="both"/>
      </w:pPr>
      <w:r w:rsidRPr="00D93E3A">
        <w:t xml:space="preserve">«Журналисты за толерантность» </w:t>
      </w:r>
      <w:r w:rsidR="00655696" w:rsidRPr="00D93E3A">
        <w:t>регуляр</w:t>
      </w:r>
      <w:r w:rsidRPr="00D93E3A">
        <w:t xml:space="preserve">но проводят мониторинг </w:t>
      </w:r>
      <w:r w:rsidR="00F2255B" w:rsidRPr="00D93E3A">
        <w:t>языка вражды</w:t>
      </w:r>
      <w:r w:rsidRPr="00D93E3A">
        <w:t xml:space="preserve"> в отношении уязвимых групп в СМИ Беларуси, в том числе </w:t>
      </w:r>
      <w:r w:rsidR="00655696" w:rsidRPr="00D93E3A">
        <w:t>ежегод</w:t>
      </w:r>
      <w:r w:rsidRPr="00D93E3A">
        <w:t xml:space="preserve">ные мониторинги </w:t>
      </w:r>
      <w:r w:rsidR="00655696" w:rsidRPr="00D93E3A">
        <w:t>риторики</w:t>
      </w:r>
      <w:r w:rsidRPr="00D93E3A">
        <w:t xml:space="preserve"> в отношении ЛГБТК+.</w:t>
      </w:r>
      <w:r w:rsidR="00655696" w:rsidRPr="00D93E3A">
        <w:t xml:space="preserve"> В</w:t>
      </w:r>
      <w:r w:rsidR="00577803" w:rsidRPr="00D93E3A">
        <w:t xml:space="preserve"> первом полугодии</w:t>
      </w:r>
      <w:r w:rsidR="00655696" w:rsidRPr="00D93E3A">
        <w:t xml:space="preserve"> 2020 год</w:t>
      </w:r>
      <w:r w:rsidR="00577803" w:rsidRPr="00D93E3A">
        <w:t>а</w:t>
      </w:r>
      <w:r w:rsidR="00655696" w:rsidRPr="00D93E3A">
        <w:t xml:space="preserve"> мониторинг </w:t>
      </w:r>
      <w:r w:rsidR="007423E0" w:rsidRPr="00D93E3A">
        <w:t xml:space="preserve">некорректной </w:t>
      </w:r>
      <w:r w:rsidR="00655696" w:rsidRPr="00D93E3A">
        <w:t>риторики</w:t>
      </w:r>
      <w:r w:rsidR="00655696">
        <w:t xml:space="preserve"> в отношении ЛГБТК+ проводи</w:t>
      </w:r>
      <w:r w:rsidR="00577803">
        <w:t>л</w:t>
      </w:r>
      <w:r w:rsidR="00655696">
        <w:t>ся каждые два месяца.</w:t>
      </w:r>
    </w:p>
    <w:p w14:paraId="4B31571C" w14:textId="77777777" w:rsidR="007423E0" w:rsidRDefault="00655696" w:rsidP="001066DF">
      <w:pPr>
        <w:jc w:val="both"/>
      </w:pPr>
      <w:r>
        <w:t xml:space="preserve">Цель проведения мониторинга – дать систематический обзор </w:t>
      </w:r>
      <w:r w:rsidR="00577803">
        <w:t xml:space="preserve">использования </w:t>
      </w:r>
      <w:r w:rsidR="00A72E4F">
        <w:t xml:space="preserve">в белорусских СМИ </w:t>
      </w:r>
      <w:r w:rsidR="007423E0">
        <w:t xml:space="preserve">некорректной </w:t>
      </w:r>
      <w:r w:rsidR="00F2255B">
        <w:t>лексики и проявлений языка вражды</w:t>
      </w:r>
      <w:r>
        <w:t xml:space="preserve"> </w:t>
      </w:r>
      <w:r w:rsidR="007423E0">
        <w:t>в отношении уязвимых групп</w:t>
      </w:r>
      <w:r>
        <w:t xml:space="preserve">, уделив особое внимание </w:t>
      </w:r>
      <w:r w:rsidR="00A72E4F">
        <w:t>высказываниям</w:t>
      </w:r>
      <w:r w:rsidR="007423E0">
        <w:t>,</w:t>
      </w:r>
      <w:r w:rsidR="00577803">
        <w:t xml:space="preserve"> которые </w:t>
      </w:r>
      <w:r w:rsidR="007423E0">
        <w:t>стигматизирую</w:t>
      </w:r>
      <w:r w:rsidR="00F2255B">
        <w:t>т ЛГБТ-</w:t>
      </w:r>
      <w:r w:rsidR="00A72E4F">
        <w:t>людей</w:t>
      </w:r>
      <w:r w:rsidR="007423E0">
        <w:t>.</w:t>
      </w:r>
    </w:p>
    <w:p w14:paraId="3EE7B76C" w14:textId="3C2E7861" w:rsidR="007423E0" w:rsidRDefault="007423E0" w:rsidP="001066DF">
      <w:pPr>
        <w:jc w:val="both"/>
      </w:pPr>
      <w:r>
        <w:t xml:space="preserve">Мы понимаем </w:t>
      </w:r>
      <w:r w:rsidR="00C07DFC">
        <w:rPr>
          <w:rFonts w:ascii="Times New Roman" w:hAnsi="Times New Roman" w:cs="Times New Roman"/>
        </w:rPr>
        <w:t>«</w:t>
      </w:r>
      <w:r w:rsidR="00D93E3A">
        <w:t>язык вражды</w:t>
      </w:r>
      <w:r w:rsidR="00C07DFC">
        <w:rPr>
          <w:rFonts w:ascii="Times New Roman" w:hAnsi="Times New Roman" w:cs="Times New Roman"/>
        </w:rPr>
        <w:t>»</w:t>
      </w:r>
      <w:r w:rsidR="00A72E4F">
        <w:t xml:space="preserve"> </w:t>
      </w:r>
      <w:r>
        <w:t>как особый способ языкового конструирования моделей и практик социального неравенства</w:t>
      </w:r>
      <w:r>
        <w:rPr>
          <w:rStyle w:val="a7"/>
        </w:rPr>
        <w:footnoteReference w:id="1"/>
      </w:r>
      <w:r>
        <w:t xml:space="preserve"> и принимаем за аксиому, что некорректные риторические стратегии способны усиливать (а в пределе и порождать) дискриминационные практики. Мы полагаем верным и обратное: корректная риторика способна помочь выстроить между представителями разных социальных групп отношения, основанные на принципах равенства и взаимного уважения.</w:t>
      </w:r>
    </w:p>
    <w:p w14:paraId="5A747370" w14:textId="77777777" w:rsidR="00A72E4F" w:rsidRDefault="00A72E4F" w:rsidP="00A72E4F">
      <w:pPr>
        <w:jc w:val="both"/>
      </w:pPr>
      <w:r>
        <w:t>В соответствии с м</w:t>
      </w:r>
      <w:r w:rsidRPr="00A72E4F">
        <w:t>етодически</w:t>
      </w:r>
      <w:r>
        <w:t>ми</w:t>
      </w:r>
      <w:r w:rsidRPr="00A72E4F">
        <w:t xml:space="preserve"> рекомендаци</w:t>
      </w:r>
      <w:r>
        <w:t>ями</w:t>
      </w:r>
      <w:r w:rsidRPr="00A72E4F">
        <w:t xml:space="preserve"> правозащитных организаций в Беларуси</w:t>
      </w:r>
      <w:r>
        <w:rPr>
          <w:rStyle w:val="a7"/>
        </w:rPr>
        <w:footnoteReference w:id="2"/>
      </w:r>
      <w:r>
        <w:t xml:space="preserve"> в</w:t>
      </w:r>
      <w:r w:rsidRPr="00A72E4F">
        <w:t xml:space="preserve"> </w:t>
      </w:r>
      <w:r>
        <w:t>рамках этого мониторинга мы разграничиваем «язык вражды» и «некорректную лексику».</w:t>
      </w:r>
    </w:p>
    <w:p w14:paraId="407D7B49" w14:textId="77777777" w:rsidR="00BE7DFF" w:rsidRDefault="00A72E4F" w:rsidP="005A4F49">
      <w:pPr>
        <w:jc w:val="both"/>
      </w:pPr>
      <w:r>
        <w:t xml:space="preserve">Под </w:t>
      </w:r>
      <w:r w:rsidR="005A4F49">
        <w:t>«</w:t>
      </w:r>
      <w:r>
        <w:t>некорректной лексикой</w:t>
      </w:r>
      <w:r w:rsidR="005A4F49">
        <w:t>»</w:t>
      </w:r>
      <w:r>
        <w:t xml:space="preserve"> мы понимаем </w:t>
      </w:r>
      <w:r w:rsidR="00BE7DFF">
        <w:t>стереотипные</w:t>
      </w:r>
      <w:r>
        <w:t xml:space="preserve"> формулировки в отношении уязвимых групп населения, которые не несут угрозы безопасности, не содержат призывы к насилию и не </w:t>
      </w:r>
      <w:proofErr w:type="spellStart"/>
      <w:r>
        <w:t>дегуманизируют</w:t>
      </w:r>
      <w:proofErr w:type="spellEnd"/>
      <w:r>
        <w:t xml:space="preserve"> людей из уязвимых групп</w:t>
      </w:r>
      <w:r w:rsidR="00BE7DFF">
        <w:t xml:space="preserve">. </w:t>
      </w:r>
      <w:r w:rsidR="005A4F49">
        <w:t>Н</w:t>
      </w:r>
      <w:r w:rsidR="00BE7DFF">
        <w:t xml:space="preserve">екритичное использование журналистами стереотипов может создавать питательную почву для проявлений более </w:t>
      </w:r>
      <w:r>
        <w:t>опасны</w:t>
      </w:r>
      <w:r w:rsidR="00BE7DFF">
        <w:t>х форм «языка вражды».</w:t>
      </w:r>
      <w:r w:rsidR="005A4F49">
        <w:t xml:space="preserve"> В то же время за такие высказывания не должно быть юридической ответственности.</w:t>
      </w:r>
    </w:p>
    <w:p w14:paraId="28EF7311" w14:textId="77777777" w:rsidR="005A4F49" w:rsidRDefault="005A4F49" w:rsidP="005A4F49">
      <w:pPr>
        <w:jc w:val="both"/>
      </w:pPr>
      <w:r>
        <w:t xml:space="preserve">Под «языком вражды» мы понимаем высказывания, которые создают угрозу общественной безопасности, разжигают вражду и </w:t>
      </w:r>
      <w:proofErr w:type="spellStart"/>
      <w:r>
        <w:t>дегуманизируют</w:t>
      </w:r>
      <w:proofErr w:type="spellEnd"/>
      <w:r>
        <w:t xml:space="preserve"> отдельные </w:t>
      </w:r>
      <w:r w:rsidR="00F2255B">
        <w:t>группы людей. Формы проявления языка вражды</w:t>
      </w:r>
      <w:r>
        <w:t xml:space="preserve"> мы условно делим на три группы</w:t>
      </w:r>
      <w:r w:rsidR="00880500">
        <w:t>, которые различаются по порогу серьезности выражения ненависти</w:t>
      </w:r>
      <w:r>
        <w:t>:</w:t>
      </w:r>
    </w:p>
    <w:p w14:paraId="051E1AF6" w14:textId="63CAEB0F" w:rsidR="005A4F49" w:rsidRDefault="00D93E3A" w:rsidP="00880500">
      <w:pPr>
        <w:pStyle w:val="a8"/>
        <w:numPr>
          <w:ilvl w:val="0"/>
          <w:numId w:val="13"/>
        </w:numPr>
        <w:jc w:val="both"/>
      </w:pPr>
      <w:r w:rsidRPr="00D93E3A">
        <w:rPr>
          <w:rFonts w:cs="Times New Roman"/>
        </w:rPr>
        <w:t>п</w:t>
      </w:r>
      <w:r w:rsidR="005A4F49">
        <w:t>рямые призывы возбуждения ненависти, побуждение к ге</w:t>
      </w:r>
      <w:r>
        <w:t>ноциду, дискриминации и насилию</w:t>
      </w:r>
      <w:r>
        <w:rPr>
          <w:rFonts w:ascii="Times New Roman" w:hAnsi="Times New Roman" w:cs="Times New Roman"/>
        </w:rPr>
        <w:t>;</w:t>
      </w:r>
    </w:p>
    <w:p w14:paraId="6EFD034A" w14:textId="39892576" w:rsidR="005A4F49" w:rsidRDefault="00D93E3A" w:rsidP="00880500">
      <w:pPr>
        <w:pStyle w:val="a8"/>
        <w:numPr>
          <w:ilvl w:val="0"/>
          <w:numId w:val="13"/>
        </w:numPr>
        <w:jc w:val="both"/>
      </w:pPr>
      <w:r>
        <w:t>у</w:t>
      </w:r>
      <w:r w:rsidR="005A4F49">
        <w:t>грозы или оскорбления, мотивированн</w:t>
      </w:r>
      <w:r>
        <w:t>ые дискриминационным отношением</w:t>
      </w:r>
      <w:r>
        <w:rPr>
          <w:rFonts w:ascii="Times New Roman" w:hAnsi="Times New Roman" w:cs="Times New Roman"/>
        </w:rPr>
        <w:t>;</w:t>
      </w:r>
    </w:p>
    <w:p w14:paraId="7B74295D" w14:textId="02DF03EB" w:rsidR="00880500" w:rsidRPr="00CE3897" w:rsidRDefault="00D93E3A" w:rsidP="00CE3897">
      <w:pPr>
        <w:pStyle w:val="a8"/>
        <w:numPr>
          <w:ilvl w:val="0"/>
          <w:numId w:val="13"/>
        </w:numPr>
        <w:jc w:val="both"/>
      </w:pPr>
      <w:r>
        <w:t>в</w:t>
      </w:r>
      <w:r w:rsidR="00880500">
        <w:t>ысказывания, содержащие д</w:t>
      </w:r>
      <w:r w:rsidR="005A4F49">
        <w:t>искриминирующ</w:t>
      </w:r>
      <w:r w:rsidR="00880500">
        <w:t>ие</w:t>
      </w:r>
      <w:r w:rsidR="005A4F49">
        <w:t xml:space="preserve"> и стигматизирующ</w:t>
      </w:r>
      <w:r w:rsidR="00880500">
        <w:t>ие</w:t>
      </w:r>
      <w:r w:rsidR="005A4F49">
        <w:t xml:space="preserve"> </w:t>
      </w:r>
      <w:r w:rsidR="00880500">
        <w:t>установки.</w:t>
      </w:r>
    </w:p>
    <w:p w14:paraId="3263BBD0" w14:textId="0D8B5424" w:rsidR="00880500" w:rsidRDefault="00165C8B" w:rsidP="001066DF">
      <w:pPr>
        <w:jc w:val="both"/>
      </w:pPr>
      <w:r>
        <w:t xml:space="preserve">Таким образом, отдельные публикации, включенные в мониторинг, могут быть закодированы как содержащие некорректную лексику или как содержащие язык вражды. Мы полагаем, что даже отдельные признаки некорректной риторики, </w:t>
      </w:r>
      <w:r w:rsidRPr="00D93E3A">
        <w:t xml:space="preserve">будучи </w:t>
      </w:r>
      <w:r w:rsidRPr="00A538A4">
        <w:t>распространенным</w:t>
      </w:r>
      <w:r w:rsidR="00A538A4" w:rsidRPr="00A538A4">
        <w:rPr>
          <w:rFonts w:cs="Times New Roman"/>
        </w:rPr>
        <w:t>и</w:t>
      </w:r>
      <w:r w:rsidRPr="00A538A4">
        <w:t>,</w:t>
      </w:r>
      <w:r w:rsidRPr="00D93E3A">
        <w:t xml:space="preserve"> приемлемым</w:t>
      </w:r>
      <w:r w:rsidR="00A538A4" w:rsidRPr="00A538A4">
        <w:rPr>
          <w:rFonts w:cs="Times New Roman"/>
        </w:rPr>
        <w:t>и</w:t>
      </w:r>
      <w:r w:rsidRPr="00D93E3A">
        <w:t xml:space="preserve"> и принятым</w:t>
      </w:r>
      <w:r w:rsidR="00A538A4" w:rsidRPr="00A538A4">
        <w:rPr>
          <w:rFonts w:cs="Times New Roman"/>
        </w:rPr>
        <w:t>и</w:t>
      </w:r>
      <w:r w:rsidRPr="00D93E3A">
        <w:t xml:space="preserve"> по умолчанию,</w:t>
      </w:r>
      <w:r>
        <w:t xml:space="preserve"> способны поддерживать существующие дискриминационные практики. Поэтому мы </w:t>
      </w:r>
      <w:r>
        <w:lastRenderedPageBreak/>
        <w:t>стремимся фиксировать и обращать внимание на любые проявления некорректной риторики, независимо от их жесткости.</w:t>
      </w:r>
    </w:p>
    <w:p w14:paraId="3728EB1C" w14:textId="77777777" w:rsidR="00655696" w:rsidRDefault="00D52F1D" w:rsidP="001066DF">
      <w:pPr>
        <w:jc w:val="both"/>
      </w:pPr>
      <w:r>
        <w:t>Если в ходе мониторинга мы кла</w:t>
      </w:r>
      <w:r w:rsidR="00165C8B">
        <w:t>ссифицируем публикацию</w:t>
      </w:r>
      <w:r>
        <w:t xml:space="preserve"> как содержащую язык вражды, это означает, что данный журналистский материал </w:t>
      </w:r>
      <w:r w:rsidR="00165C8B">
        <w:t xml:space="preserve">противоречит </w:t>
      </w:r>
      <w:r w:rsidR="00165C8B" w:rsidRPr="00165C8B">
        <w:t>корпоративны</w:t>
      </w:r>
      <w:r w:rsidR="00A524AB">
        <w:t>м</w:t>
      </w:r>
      <w:r w:rsidR="00F2255B">
        <w:t xml:space="preserve"> стандарт</w:t>
      </w:r>
      <w:r w:rsidR="00F2255B">
        <w:rPr>
          <w:rFonts w:ascii="Times New Roman" w:hAnsi="Times New Roman" w:cs="Times New Roman"/>
        </w:rPr>
        <w:t>ам</w:t>
      </w:r>
      <w:r w:rsidR="00165C8B" w:rsidRPr="00165C8B">
        <w:t xml:space="preserve"> </w:t>
      </w:r>
      <w:r w:rsidR="006473E7">
        <w:t>белор</w:t>
      </w:r>
      <w:r w:rsidR="00A524AB">
        <w:t xml:space="preserve">усской </w:t>
      </w:r>
      <w:proofErr w:type="spellStart"/>
      <w:r w:rsidR="00165C8B" w:rsidRPr="00165C8B">
        <w:t>медиасферы</w:t>
      </w:r>
      <w:proofErr w:type="spellEnd"/>
      <w:r w:rsidR="00A524AB">
        <w:t xml:space="preserve"> и требует реагирования со стороны журналистского сообщества</w:t>
      </w:r>
      <w:r>
        <w:t>.</w:t>
      </w:r>
    </w:p>
    <w:p w14:paraId="37D07521" w14:textId="77777777" w:rsidR="00D52F1D" w:rsidRDefault="00D52F1D" w:rsidP="001066DF">
      <w:pPr>
        <w:jc w:val="both"/>
      </w:pPr>
      <w:r>
        <w:t>В ходе данного мониторинга подробно анализируются следующие вопросы</w:t>
      </w:r>
      <w:r w:rsidR="001066DF">
        <w:t>:</w:t>
      </w:r>
    </w:p>
    <w:p w14:paraId="532A324D" w14:textId="77777777" w:rsidR="00D52F1D" w:rsidRDefault="00D52F1D" w:rsidP="001066DF">
      <w:pPr>
        <w:jc w:val="both"/>
      </w:pPr>
      <w:r>
        <w:t xml:space="preserve">1. Какие категории СМИ с большей вероятностью </w:t>
      </w:r>
      <w:r w:rsidR="001066DF">
        <w:t>используют некорректную риторику в отношении ЛГБТК+</w:t>
      </w:r>
      <w:r>
        <w:t xml:space="preserve"> (и, следовательно, авторы каких медиа должны быть основной целевой группой просветительских мероприятий)?</w:t>
      </w:r>
    </w:p>
    <w:p w14:paraId="14D8A079" w14:textId="77777777" w:rsidR="00D52F1D" w:rsidRDefault="001066DF" w:rsidP="001066DF">
      <w:pPr>
        <w:jc w:val="both"/>
      </w:pPr>
      <w:r>
        <w:t>2</w:t>
      </w:r>
      <w:r w:rsidR="00D52F1D">
        <w:t>. Какие некорректные риторические стратегии являются наиболее распространенными (и, следовательно, каким должно быть содержание образовательных семинаров, пособий для журналистов и т.п.)?</w:t>
      </w:r>
    </w:p>
    <w:p w14:paraId="5590F608" w14:textId="77777777" w:rsidR="001066DF" w:rsidRDefault="001066DF" w:rsidP="001066DF">
      <w:pPr>
        <w:jc w:val="both"/>
      </w:pPr>
      <w:r>
        <w:t xml:space="preserve">3. Как изменилось использование некорректной риторики в отношении ЛГБТК+ в </w:t>
      </w:r>
      <w:r w:rsidR="006473E7">
        <w:t>белор</w:t>
      </w:r>
      <w:r>
        <w:t>усских СМИ по сравнению с предыдущими годами (и</w:t>
      </w:r>
      <w:r w:rsidR="009D3960">
        <w:t>,</w:t>
      </w:r>
      <w:r>
        <w:t xml:space="preserve"> следовательно, насколько эффективны просветительские мероприятия, образовательные семинары, пособия для журналистов)?</w:t>
      </w:r>
    </w:p>
    <w:p w14:paraId="353B73F6" w14:textId="77777777" w:rsidR="00D52F1D" w:rsidRDefault="00D52F1D" w:rsidP="001066DF">
      <w:pPr>
        <w:jc w:val="both"/>
      </w:pPr>
      <w:r>
        <w:t>Результаты мониторинга адресованы журналистскому сообществу, правозащитникам, представителям уязвимых групп (в этом конкретном случае – ЛГБТ-сообществу), а также просветительским организациям и инициативам, работающим с темой языка вражды</w:t>
      </w:r>
      <w:r w:rsidR="001066DF">
        <w:t>.</w:t>
      </w:r>
    </w:p>
    <w:p w14:paraId="44DC8327" w14:textId="77777777" w:rsidR="000864EF" w:rsidRDefault="000864EF">
      <w:r>
        <w:br w:type="page"/>
      </w:r>
    </w:p>
    <w:p w14:paraId="5AA04064" w14:textId="77777777" w:rsidR="001066DF" w:rsidRPr="000864EF" w:rsidRDefault="001066DF" w:rsidP="001066DF">
      <w:pPr>
        <w:pStyle w:val="2"/>
        <w:rPr>
          <w:rFonts w:ascii="Georgia" w:hAnsi="Georgia"/>
        </w:rPr>
      </w:pPr>
      <w:bookmarkStart w:id="2" w:name="_Toc91373089"/>
      <w:r w:rsidRPr="000864EF">
        <w:rPr>
          <w:rFonts w:ascii="Georgia" w:hAnsi="Georgia"/>
        </w:rPr>
        <w:lastRenderedPageBreak/>
        <w:t>Методология и сбор данных</w:t>
      </w:r>
      <w:bookmarkEnd w:id="2"/>
    </w:p>
    <w:p w14:paraId="50D31245" w14:textId="77777777" w:rsidR="001066DF" w:rsidRDefault="001066DF" w:rsidP="001066DF">
      <w:pPr>
        <w:jc w:val="both"/>
      </w:pPr>
    </w:p>
    <w:p w14:paraId="4C70C804" w14:textId="77777777" w:rsidR="00DE227F" w:rsidRDefault="00DE227F" w:rsidP="00DE227F">
      <w:pPr>
        <w:jc w:val="both"/>
      </w:pPr>
      <w:r>
        <w:t>Исследование основано на кластерной стратифицированной в</w:t>
      </w:r>
      <w:r w:rsidR="00F2255B">
        <w:t xml:space="preserve">ыборке, репрезентирующей </w:t>
      </w:r>
      <w:r w:rsidR="00F2255B" w:rsidRPr="00A538A4">
        <w:t>онлайн-</w:t>
      </w:r>
      <w:r w:rsidRPr="00A538A4">
        <w:t>СМИ</w:t>
      </w:r>
      <w:r>
        <w:t xml:space="preserve"> в Беларуси.</w:t>
      </w:r>
    </w:p>
    <w:p w14:paraId="1DB63153" w14:textId="74D14C46" w:rsidR="00DE227F" w:rsidRDefault="00B44FCA" w:rsidP="00B44FCA">
      <w:pPr>
        <w:jc w:val="both"/>
      </w:pPr>
      <w:r>
        <w:rPr>
          <w:lang w:val="be-BY"/>
        </w:rPr>
        <w:t>Список СМИ был сформирован в соответствии со</w:t>
      </w:r>
      <w:r w:rsidR="00DE227F">
        <w:t xml:space="preserve"> следующим</w:t>
      </w:r>
      <w:r>
        <w:t>и</w:t>
      </w:r>
      <w:r w:rsidR="00DE227F">
        <w:t xml:space="preserve"> критериям</w:t>
      </w:r>
      <w:r>
        <w:t>и</w:t>
      </w:r>
      <w:r w:rsidR="00DE227F">
        <w:t>:</w:t>
      </w:r>
    </w:p>
    <w:p w14:paraId="718EF7E5" w14:textId="77777777" w:rsidR="00DE227F" w:rsidRDefault="00DE227F" w:rsidP="009D3960">
      <w:pPr>
        <w:pStyle w:val="a8"/>
        <w:numPr>
          <w:ilvl w:val="0"/>
          <w:numId w:val="6"/>
        </w:numPr>
        <w:jc w:val="both"/>
      </w:pPr>
      <w:r>
        <w:t>СМИ имеет сайт.</w:t>
      </w:r>
    </w:p>
    <w:p w14:paraId="7C8377C0" w14:textId="77777777" w:rsidR="00DE227F" w:rsidRDefault="00DE227F" w:rsidP="009D3960">
      <w:pPr>
        <w:pStyle w:val="a8"/>
        <w:numPr>
          <w:ilvl w:val="0"/>
          <w:numId w:val="6"/>
        </w:numPr>
        <w:jc w:val="both"/>
      </w:pPr>
      <w:r>
        <w:t>СМИ обращается к широкой аудитории (т.е. журнал «Главный бухгалтер» и подобные из списка удалялись; мужские и женские издания оставались, газета для подростков осталась в списке как адресованная аудитории, чувствительной к теме сексуальности и гендерной идентичности).</w:t>
      </w:r>
    </w:p>
    <w:p w14:paraId="5A95FA48" w14:textId="77777777" w:rsidR="00DE227F" w:rsidRDefault="00DE227F" w:rsidP="009D3960">
      <w:pPr>
        <w:pStyle w:val="a8"/>
        <w:numPr>
          <w:ilvl w:val="0"/>
          <w:numId w:val="6"/>
        </w:numPr>
        <w:jc w:val="both"/>
      </w:pPr>
      <w:r>
        <w:t>СМИ публикует материалы на общественно-политические темы (т.е. газета рекламных объявлений или анекдотов в список попасть не могла).</w:t>
      </w:r>
    </w:p>
    <w:p w14:paraId="46AF8DF9" w14:textId="7ACB9913" w:rsidR="00DE227F" w:rsidRDefault="00DE227F" w:rsidP="00DE227F">
      <w:pPr>
        <w:jc w:val="both"/>
      </w:pPr>
      <w:r>
        <w:t xml:space="preserve">Мы </w:t>
      </w:r>
      <w:r w:rsidR="00B44FCA">
        <w:t>определи</w:t>
      </w:r>
      <w:r>
        <w:t>ли 216 СМИ, отвечающих этим критериям, и разделили их на 6 кластеров в зависимости от масштаба (</w:t>
      </w:r>
      <w:r w:rsidRPr="00521931">
        <w:t>национальные и местные</w:t>
      </w:r>
      <w:r>
        <w:t>) и среднемесячного количества публикаций (больше 5</w:t>
      </w:r>
      <w:r w:rsidR="00C51160">
        <w:t>00, от 100 до 500, меньше 100).</w:t>
      </w:r>
    </w:p>
    <w:p w14:paraId="309AE88D" w14:textId="77777777" w:rsidR="003978D9" w:rsidRDefault="00C51160" w:rsidP="00330A42">
      <w:pPr>
        <w:jc w:val="both"/>
      </w:pPr>
      <w:r>
        <w:t>Из сконструированной таким образом генеральной совокупности в каждом кластере были отобраны по 6 СМИ, и</w:t>
      </w:r>
      <w:r w:rsidR="003978D9">
        <w:t>того 36 изданий.</w:t>
      </w:r>
    </w:p>
    <w:p w14:paraId="475DEB16" w14:textId="77777777" w:rsidR="003978D9" w:rsidRPr="003978D9" w:rsidRDefault="003978D9" w:rsidP="003978D9">
      <w:pPr>
        <w:jc w:val="both"/>
      </w:pPr>
      <w:r>
        <w:t xml:space="preserve">В январе–октябре 2021 года медиа пространство Беларуси сильно изменилось: режим Лукашенко закрыл крупнейший интернет-портал </w:t>
      </w:r>
      <w:r>
        <w:rPr>
          <w:lang w:val="en-US"/>
        </w:rPr>
        <w:t>tut</w:t>
      </w:r>
      <w:r w:rsidRPr="00EB558A">
        <w:t>.</w:t>
      </w:r>
      <w:r>
        <w:rPr>
          <w:lang w:val="en-US"/>
        </w:rPr>
        <w:t>by</w:t>
      </w:r>
      <w:r>
        <w:rPr>
          <w:lang w:val="be-BY"/>
        </w:rPr>
        <w:t>, признал экстремистскими и заблокировал работу других независимых от государства СМИ. Из 36 СМИ, которые попали в наш мониторинг, 10 в настоящее время заблокированы и доступны только</w:t>
      </w:r>
      <w:r w:rsidRPr="003978D9">
        <w:t xml:space="preserve"> </w:t>
      </w:r>
      <w:r>
        <w:t>в социальных сетях/мессенджерах или</w:t>
      </w:r>
      <w:r>
        <w:rPr>
          <w:lang w:val="be-BY"/>
        </w:rPr>
        <w:t xml:space="preserve"> через </w:t>
      </w:r>
      <w:r>
        <w:rPr>
          <w:lang w:val="en-US"/>
        </w:rPr>
        <w:t>VPN</w:t>
      </w:r>
      <w:r w:rsidRPr="003978D9">
        <w:t>.</w:t>
      </w:r>
    </w:p>
    <w:p w14:paraId="57E65FEC" w14:textId="0F3739AB" w:rsidR="00F676A8" w:rsidRDefault="003978D9" w:rsidP="00330A42">
      <w:pPr>
        <w:jc w:val="both"/>
      </w:pPr>
      <w:r>
        <w:t>Тем не менее, СМИ продолжают работать, и в</w:t>
      </w:r>
      <w:r w:rsidR="00330A42" w:rsidRPr="00330A42">
        <w:t xml:space="preserve"> </w:t>
      </w:r>
      <w:r w:rsidR="009B37B5">
        <w:t xml:space="preserve">материалах, </w:t>
      </w:r>
      <w:r w:rsidR="00330A42" w:rsidRPr="00330A42">
        <w:t xml:space="preserve">опубликованных в этих СМИ </w:t>
      </w:r>
      <w:r w:rsidR="009B37B5">
        <w:t xml:space="preserve">с января по </w:t>
      </w:r>
      <w:r w:rsidR="00B44FCA">
        <w:t>октябрь</w:t>
      </w:r>
      <w:r w:rsidR="009B37B5">
        <w:t xml:space="preserve"> 202</w:t>
      </w:r>
      <w:r w:rsidR="00B44FCA">
        <w:t>1</w:t>
      </w:r>
      <w:r w:rsidR="009B37B5">
        <w:t xml:space="preserve"> года, </w:t>
      </w:r>
      <w:r w:rsidR="00330A42" w:rsidRPr="00330A42">
        <w:t>пров</w:t>
      </w:r>
      <w:r w:rsidR="009B37B5">
        <w:t>одился поиск по ключевым словам. После первичного отбора</w:t>
      </w:r>
      <w:r w:rsidR="00A538A4">
        <w:t xml:space="preserve"> всех публикаций на тему ЛГБТК+</w:t>
      </w:r>
      <w:r w:rsidR="009B37B5">
        <w:t xml:space="preserve"> все материалы были проанализированы на предмет содержания некорректной лексики. Каждая публикация, содержащая некорректную лексику</w:t>
      </w:r>
      <w:r w:rsidR="002B570F">
        <w:t>,</w:t>
      </w:r>
      <w:r w:rsidR="009B37B5">
        <w:t xml:space="preserve"> была дополнительно проанализирована на предмет содержания проявлений языка вражды.</w:t>
      </w:r>
    </w:p>
    <w:p w14:paraId="205B0278" w14:textId="26BCCDE3" w:rsidR="002B570F" w:rsidRDefault="002B570F" w:rsidP="00330A42">
      <w:pPr>
        <w:jc w:val="both"/>
      </w:pPr>
      <w:r>
        <w:t>Наличие архива мониторингов освещения ЛГБТК+ тематики в предыдущие годы</w:t>
      </w:r>
      <w:r>
        <w:rPr>
          <w:rStyle w:val="a7"/>
        </w:rPr>
        <w:footnoteReference w:id="3"/>
      </w:r>
      <w:r>
        <w:t xml:space="preserve"> позволяет сравнить ситуацию 202</w:t>
      </w:r>
      <w:r w:rsidR="00B44FCA">
        <w:t>1</w:t>
      </w:r>
      <w:r>
        <w:t xml:space="preserve"> года с данными </w:t>
      </w:r>
      <w:r w:rsidR="00B44FCA">
        <w:t>2019-2020 гг</w:t>
      </w:r>
      <w:r>
        <w:t>.</w:t>
      </w:r>
    </w:p>
    <w:p w14:paraId="34335309" w14:textId="6224B639" w:rsidR="003978D9" w:rsidRPr="002B570F" w:rsidRDefault="003978D9" w:rsidP="00330A42">
      <w:pPr>
        <w:jc w:val="both"/>
      </w:pPr>
      <w:r>
        <w:t>Приложением к данному отчету является сводная база данных по всем отобранным в мониторинг публикациям — файл «</w:t>
      </w:r>
      <w:r w:rsidRPr="002F290B">
        <w:t>Приложение. Мониторинг «языка вражды», 202</w:t>
      </w:r>
      <w:r>
        <w:t>1 год.</w:t>
      </w:r>
      <w:proofErr w:type="spellStart"/>
      <w:r>
        <w:rPr>
          <w:lang w:val="en-US"/>
        </w:rPr>
        <w:t>xlsx</w:t>
      </w:r>
      <w:proofErr w:type="spellEnd"/>
      <w:r>
        <w:t>».</w:t>
      </w:r>
    </w:p>
    <w:p w14:paraId="5E7A72F5" w14:textId="77777777" w:rsidR="000864EF" w:rsidRDefault="000864EF">
      <w:r>
        <w:br w:type="page"/>
      </w:r>
    </w:p>
    <w:p w14:paraId="1A991824" w14:textId="77777777" w:rsidR="00CB1178" w:rsidRPr="000864EF" w:rsidRDefault="00AA38E6" w:rsidP="00CB1178">
      <w:pPr>
        <w:pStyle w:val="2"/>
        <w:rPr>
          <w:rFonts w:ascii="Georgia" w:hAnsi="Georgia"/>
        </w:rPr>
      </w:pPr>
      <w:bookmarkStart w:id="3" w:name="_Toc91373090"/>
      <w:r>
        <w:rPr>
          <w:rFonts w:ascii="Georgia" w:hAnsi="Georgia"/>
        </w:rPr>
        <w:lastRenderedPageBreak/>
        <w:t>Освещение</w:t>
      </w:r>
      <w:r w:rsidR="006078AB" w:rsidRPr="000864EF">
        <w:rPr>
          <w:rFonts w:ascii="Georgia" w:hAnsi="Georgia"/>
        </w:rPr>
        <w:t xml:space="preserve"> ЛГБТК+</w:t>
      </w:r>
      <w:r w:rsidR="006473E7">
        <w:rPr>
          <w:rFonts w:ascii="Georgia" w:hAnsi="Georgia"/>
        </w:rPr>
        <w:t xml:space="preserve"> тематики в бел</w:t>
      </w:r>
      <w:r w:rsidR="006473E7">
        <w:rPr>
          <w:rFonts w:ascii="Times New Roman" w:hAnsi="Times New Roman" w:cs="Times New Roman"/>
        </w:rPr>
        <w:t>о</w:t>
      </w:r>
      <w:r>
        <w:rPr>
          <w:rFonts w:ascii="Georgia" w:hAnsi="Georgia"/>
        </w:rPr>
        <w:t>русских СМИ</w:t>
      </w:r>
      <w:bookmarkEnd w:id="3"/>
    </w:p>
    <w:p w14:paraId="7E3FEF92" w14:textId="77777777" w:rsidR="00F21DA9" w:rsidRDefault="00F21DA9" w:rsidP="00D828A3">
      <w:pPr>
        <w:jc w:val="both"/>
      </w:pPr>
    </w:p>
    <w:p w14:paraId="5EE94290" w14:textId="5740EE8A" w:rsidR="00D651A5" w:rsidRDefault="00AA38E6" w:rsidP="00507930">
      <w:pPr>
        <w:jc w:val="both"/>
      </w:pPr>
      <w:r>
        <w:rPr>
          <w:lang w:val="be-BY"/>
        </w:rPr>
        <w:t>В январе</w:t>
      </w:r>
      <w:r w:rsidR="00F439BC">
        <w:rPr>
          <w:lang w:val="be-BY"/>
        </w:rPr>
        <w:t>–</w:t>
      </w:r>
      <w:r w:rsidR="00D651A5">
        <w:rPr>
          <w:lang w:val="be-BY"/>
        </w:rPr>
        <w:t>октябре</w:t>
      </w:r>
      <w:r>
        <w:rPr>
          <w:lang w:val="be-BY"/>
        </w:rPr>
        <w:t xml:space="preserve"> 2020 года </w:t>
      </w:r>
      <w:r>
        <w:t xml:space="preserve">хотя бы раз </w:t>
      </w:r>
      <w:r w:rsidRPr="00D100C2">
        <w:t>на тему ЛГБТК+</w:t>
      </w:r>
      <w:r>
        <w:t xml:space="preserve"> писали </w:t>
      </w:r>
      <w:r w:rsidR="00E028B0">
        <w:rPr>
          <w:lang w:val="be-BY"/>
        </w:rPr>
        <w:t>2</w:t>
      </w:r>
      <w:r>
        <w:rPr>
          <w:lang w:val="be-BY"/>
        </w:rPr>
        <w:t>4</w:t>
      </w:r>
      <w:r w:rsidR="00D828A3" w:rsidRPr="00D100C2">
        <w:t xml:space="preserve"> из 36 </w:t>
      </w:r>
      <w:r w:rsidR="006473E7">
        <w:t>белор</w:t>
      </w:r>
      <w:r w:rsidR="00D828A3">
        <w:t>усских онлайн-</w:t>
      </w:r>
      <w:r w:rsidR="00D828A3" w:rsidRPr="00D100C2">
        <w:t>СМИ</w:t>
      </w:r>
      <w:r w:rsidR="00D828A3">
        <w:t>, отобранных для мониторинга</w:t>
      </w:r>
      <w:r w:rsidR="00D651A5">
        <w:t xml:space="preserve"> (и 10 из 10 СМИ, заблокированных в Беларуси)</w:t>
      </w:r>
      <w:r>
        <w:t>.</w:t>
      </w:r>
      <w:r w:rsidR="003211D7">
        <w:t xml:space="preserve"> </w:t>
      </w:r>
      <w:r w:rsidR="00507930">
        <w:t>Всего в мониторинг попали</w:t>
      </w:r>
      <w:r w:rsidR="00D651A5">
        <w:t xml:space="preserve"> 272 материала, опубликованных в указанный период.</w:t>
      </w:r>
    </w:p>
    <w:p w14:paraId="42180820" w14:textId="6A66F1EE" w:rsidR="00D651A5" w:rsidRDefault="00D651A5" w:rsidP="00FB67F7">
      <w:pPr>
        <w:jc w:val="both"/>
      </w:pPr>
      <w:r>
        <w:t>Это почти в 2 раза меньше, чем за такой же период 2020 года. При этом уже в 2020-м году мы фиксировали снижение количества публикаций, сначала</w:t>
      </w:r>
      <w:r w:rsidR="00FB67F7">
        <w:t xml:space="preserve"> в связи с </w:t>
      </w:r>
      <w:r w:rsidR="00FB67F7" w:rsidRPr="00D651A5">
        <w:t>влиянием первой волны пандемии COVID-19,</w:t>
      </w:r>
      <w:r w:rsidR="00FB67F7">
        <w:t xml:space="preserve"> а затем — под влиянием политического кризиса в Беларуси, начиная с августа 2020 года.</w:t>
      </w:r>
    </w:p>
    <w:p w14:paraId="4035DF43" w14:textId="42231C33" w:rsidR="009216F4" w:rsidRPr="009216F4" w:rsidRDefault="009216F4" w:rsidP="003B61A9">
      <w:pPr>
        <w:pStyle w:val="a8"/>
        <w:numPr>
          <w:ilvl w:val="0"/>
          <w:numId w:val="15"/>
        </w:numPr>
        <w:jc w:val="both"/>
      </w:pPr>
      <w:r>
        <w:t xml:space="preserve">Интересно, что тема </w:t>
      </w:r>
      <w:r w:rsidRPr="009216F4">
        <w:t>ЛГБТК+</w:t>
      </w:r>
      <w:r>
        <w:t xml:space="preserve"> в </w:t>
      </w:r>
      <w:r w:rsidR="006473E7">
        <w:t>белор</w:t>
      </w:r>
      <w:r>
        <w:t xml:space="preserve">усских СМИ чаще появляется в не белорусском контексте: </w:t>
      </w:r>
      <w:r w:rsidR="003B61A9">
        <w:t xml:space="preserve">жизнь и положение ЛГБТ-людей в Беларуси затрагивается только в </w:t>
      </w:r>
      <w:r w:rsidR="00DB764A">
        <w:rPr>
          <w:lang w:val="be-BY"/>
        </w:rPr>
        <w:t>35</w:t>
      </w:r>
      <w:r w:rsidR="003B61A9">
        <w:t>%</w:t>
      </w:r>
      <w:r w:rsidR="00DB764A">
        <w:t xml:space="preserve"> всех публикаций на данную тему</w:t>
      </w:r>
      <w:r w:rsidR="00DB764A">
        <w:rPr>
          <w:lang w:val="be-BY"/>
        </w:rPr>
        <w:t>.</w:t>
      </w:r>
    </w:p>
    <w:p w14:paraId="6DC2ED9F" w14:textId="0841AAF5" w:rsidR="00330A42" w:rsidRDefault="009B02E2" w:rsidP="00D211B9">
      <w:pPr>
        <w:pStyle w:val="a8"/>
        <w:numPr>
          <w:ilvl w:val="0"/>
          <w:numId w:val="15"/>
        </w:numPr>
        <w:jc w:val="both"/>
      </w:pPr>
      <w:r>
        <w:t xml:space="preserve">Важно иметь в виду также, что лишь </w:t>
      </w:r>
      <w:r w:rsidR="00DB764A">
        <w:t>20%</w:t>
      </w:r>
      <w:r>
        <w:t xml:space="preserve"> попавших в мониторинг публикаций были</w:t>
      </w:r>
      <w:r w:rsidR="00F85CCC">
        <w:t xml:space="preserve"> полностью посвящены ЛГБТ-</w:t>
      </w:r>
      <w:r w:rsidR="00F439BC">
        <w:t>людя</w:t>
      </w:r>
      <w:r w:rsidR="00F439BC">
        <w:rPr>
          <w:rFonts w:ascii="Times New Roman" w:hAnsi="Times New Roman" w:cs="Times New Roman"/>
        </w:rPr>
        <w:t>м</w:t>
      </w:r>
      <w:r>
        <w:t xml:space="preserve"> или ЛГБТ-тематике, тогда как в </w:t>
      </w:r>
      <w:r w:rsidR="00DB764A">
        <w:t>абсолют</w:t>
      </w:r>
      <w:r>
        <w:t xml:space="preserve">ном большинстве материалов </w:t>
      </w:r>
      <w:r w:rsidR="00D828A3">
        <w:t>данная тема затрагивалась только в одном-двух предложениях.</w:t>
      </w:r>
    </w:p>
    <w:p w14:paraId="6A22D642" w14:textId="5830EDDC" w:rsidR="00330A42" w:rsidRPr="00521931" w:rsidRDefault="00D211B9" w:rsidP="00D211B9">
      <w:pPr>
        <w:pStyle w:val="a8"/>
        <w:numPr>
          <w:ilvl w:val="0"/>
          <w:numId w:val="15"/>
        </w:numPr>
        <w:jc w:val="both"/>
      </w:pPr>
      <w:r>
        <w:t>В январе</w:t>
      </w:r>
      <w:r w:rsidR="00F439BC">
        <w:t>–</w:t>
      </w:r>
      <w:r w:rsidR="00DB764A">
        <w:t>октябр</w:t>
      </w:r>
      <w:r>
        <w:t>е 202</w:t>
      </w:r>
      <w:r w:rsidR="00DB764A">
        <w:t>1</w:t>
      </w:r>
      <w:r>
        <w:t xml:space="preserve"> года </w:t>
      </w:r>
      <w:r w:rsidR="009B02E2" w:rsidRPr="00521931">
        <w:t>СМИ с национальны</w:t>
      </w:r>
      <w:r w:rsidRPr="00521931">
        <w:t>м</w:t>
      </w:r>
      <w:r w:rsidR="009B02E2" w:rsidRPr="00521931">
        <w:t xml:space="preserve"> охватом</w:t>
      </w:r>
      <w:r w:rsidRPr="00521931">
        <w:t xml:space="preserve"> опубликовали в </w:t>
      </w:r>
      <w:r w:rsidR="00CB46D9">
        <w:t>2</w:t>
      </w:r>
      <w:r w:rsidRPr="00521931">
        <w:t xml:space="preserve"> раза больше материалов на темы, связанные с ЛГБТК+</w:t>
      </w:r>
      <w:r w:rsidR="009B02E2" w:rsidRPr="00521931">
        <w:t>, чем местные СМИ</w:t>
      </w:r>
      <w:r w:rsidR="00330A42" w:rsidRPr="00521931">
        <w:t>.</w:t>
      </w:r>
    </w:p>
    <w:p w14:paraId="55829896" w14:textId="15139E11" w:rsidR="00330A42" w:rsidRDefault="006828D1" w:rsidP="00C51160">
      <w:pPr>
        <w:pStyle w:val="a8"/>
        <w:numPr>
          <w:ilvl w:val="0"/>
          <w:numId w:val="3"/>
        </w:numPr>
        <w:jc w:val="both"/>
      </w:pPr>
      <w:r>
        <w:t>Доля корректных материалов в</w:t>
      </w:r>
      <w:r w:rsidR="00CB46D9">
        <w:t>сё ещё превышает</w:t>
      </w:r>
      <w:r w:rsidR="009D4C8B">
        <w:t xml:space="preserve"> долю некорректных</w:t>
      </w:r>
      <w:r w:rsidR="00CB46D9">
        <w:t>, однако разница между ними второй год подряд уменьшается</w:t>
      </w:r>
      <w:r w:rsidR="009D4C8B">
        <w:t xml:space="preserve">: </w:t>
      </w:r>
      <w:r w:rsidR="00CB46D9">
        <w:t>62</w:t>
      </w:r>
      <w:r w:rsidR="009D4C8B">
        <w:t xml:space="preserve">% публикаций содержат корректную </w:t>
      </w:r>
      <w:r w:rsidR="00D211B9">
        <w:t>лекси</w:t>
      </w:r>
      <w:r w:rsidR="009D4C8B">
        <w:t xml:space="preserve">ку в отношении ЛГБТК+, </w:t>
      </w:r>
      <w:r w:rsidR="00CB46D9">
        <w:t>38</w:t>
      </w:r>
      <w:r w:rsidR="009D4C8B">
        <w:t>% — некорректную.</w:t>
      </w:r>
    </w:p>
    <w:p w14:paraId="0E24A0F1" w14:textId="33D5AB12" w:rsidR="006828D1" w:rsidRDefault="00CB46D9" w:rsidP="00F813F9">
      <w:pPr>
        <w:pStyle w:val="a8"/>
        <w:numPr>
          <w:ilvl w:val="0"/>
          <w:numId w:val="3"/>
        </w:numPr>
        <w:jc w:val="both"/>
      </w:pPr>
      <w:r>
        <w:t>78</w:t>
      </w:r>
      <w:r w:rsidR="00D211B9">
        <w:t>%</w:t>
      </w:r>
      <w:r w:rsidR="00367704">
        <w:t xml:space="preserve"> </w:t>
      </w:r>
      <w:r w:rsidR="00330A42">
        <w:t xml:space="preserve">случаев </w:t>
      </w:r>
      <w:r w:rsidR="00367704">
        <w:t>некорректн</w:t>
      </w:r>
      <w:r w:rsidR="00330A42">
        <w:t xml:space="preserve">ой </w:t>
      </w:r>
      <w:r w:rsidR="00D211B9">
        <w:t>лексики</w:t>
      </w:r>
      <w:r w:rsidR="00330A42">
        <w:t xml:space="preserve"> обнаружено в </w:t>
      </w:r>
      <w:r w:rsidR="00D211B9">
        <w:t>материала</w:t>
      </w:r>
      <w:r w:rsidR="00330A42">
        <w:t xml:space="preserve">х, </w:t>
      </w:r>
      <w:r w:rsidR="00D211B9">
        <w:t xml:space="preserve">в которых тема ЛГБТК+ лишь одна из нескольких раскрываемых тем или в которых данной теме посвящены лишь </w:t>
      </w:r>
      <w:r w:rsidR="00367704">
        <w:t>одно-два предложения</w:t>
      </w:r>
      <w:r w:rsidR="00D211B9">
        <w:t>.</w:t>
      </w:r>
    </w:p>
    <w:p w14:paraId="2E3EE6FD" w14:textId="00A455E5" w:rsidR="004B7FBC" w:rsidRDefault="00CB46D9" w:rsidP="00F813F9">
      <w:pPr>
        <w:pStyle w:val="a8"/>
        <w:numPr>
          <w:ilvl w:val="0"/>
          <w:numId w:val="3"/>
        </w:numPr>
        <w:jc w:val="both"/>
      </w:pPr>
      <w:r>
        <w:t>Практически две</w:t>
      </w:r>
      <w:r w:rsidR="004B7FBC">
        <w:t xml:space="preserve"> публикаци</w:t>
      </w:r>
      <w:r>
        <w:t>и из каждых трёх</w:t>
      </w:r>
      <w:r w:rsidR="004B7FBC">
        <w:t>, котор</w:t>
      </w:r>
      <w:r>
        <w:t>ые</w:t>
      </w:r>
      <w:r w:rsidR="004B7FBC">
        <w:t xml:space="preserve"> содерж</w:t>
      </w:r>
      <w:r>
        <w:t>а</w:t>
      </w:r>
      <w:r w:rsidR="004B7FBC">
        <w:t>т некорректную лексику, содерж</w:t>
      </w:r>
      <w:r>
        <w:t>а</w:t>
      </w:r>
      <w:r w:rsidR="004B7FBC">
        <w:t>т также проявления языка вражды в форме стигматизирующих или дискриминирующих высказываний.</w:t>
      </w:r>
      <w:r w:rsidR="00DC5787">
        <w:t xml:space="preserve"> Таким образом, </w:t>
      </w:r>
      <w:r>
        <w:t>24</w:t>
      </w:r>
      <w:r w:rsidR="00DC5787">
        <w:t>% публикаций на тему ЛГБТК+ в белорусских СМИ в 202</w:t>
      </w:r>
      <w:r>
        <w:t>1</w:t>
      </w:r>
      <w:r w:rsidR="00DC5787">
        <w:t xml:space="preserve"> год</w:t>
      </w:r>
      <w:r>
        <w:t>у</w:t>
      </w:r>
      <w:r w:rsidR="00DC5787">
        <w:t xml:space="preserve"> содержат проявления языка вражды.</w:t>
      </w:r>
      <w:r>
        <w:t xml:space="preserve"> Это существенно больше, чем в 2020-м году, когда проявления языка вражды встречались в 10% публикаций в первом полугодии и в 20% — во втором, после начала политического кризиса. Политический кризис продолжается, и проявлений языка вражды в СМИ становится только больше.</w:t>
      </w:r>
    </w:p>
    <w:p w14:paraId="36863AAC" w14:textId="2C9B4310" w:rsidR="00255AB2" w:rsidRDefault="00255AB2" w:rsidP="00DD755A">
      <w:pPr>
        <w:jc w:val="both"/>
      </w:pPr>
    </w:p>
    <w:p w14:paraId="56859999" w14:textId="13BE90E6" w:rsidR="00255AB2" w:rsidRDefault="00255AB2" w:rsidP="00255AB2">
      <w:pPr>
        <w:jc w:val="both"/>
      </w:pPr>
      <w:r>
        <w:t xml:space="preserve">Мы по-прежнему наблюдаем превышение доли корректных материалов над долей некорректных, </w:t>
      </w:r>
      <w:r w:rsidR="00DD755A">
        <w:t>однако уже с</w:t>
      </w:r>
      <w:r>
        <w:t>о второ</w:t>
      </w:r>
      <w:r w:rsidR="00DD755A">
        <w:t>го</w:t>
      </w:r>
      <w:r>
        <w:t xml:space="preserve"> полугоди</w:t>
      </w:r>
      <w:r w:rsidR="00DD755A">
        <w:t>я</w:t>
      </w:r>
      <w:r>
        <w:t xml:space="preserve"> 2020-года эта тенденция стала менее устойчивой</w:t>
      </w:r>
      <w:r w:rsidR="00DD755A">
        <w:t xml:space="preserve"> и продолжает слабеть в 2021-м году</w:t>
      </w:r>
      <w:r>
        <w:t>. В последние волны мониторингов</w:t>
      </w:r>
      <w:r w:rsidR="00DD755A">
        <w:t xml:space="preserve"> (до политического кризиса 2020-го года)</w:t>
      </w:r>
      <w:r>
        <w:t xml:space="preserve"> мы видели, что СМИ национального масштаба используют корректную лексику в отношении ЛГБТК+ всё чаще и чаще, тогда как в местных СМИ использование некорректной лексики остается неизменным. Однако </w:t>
      </w:r>
      <w:r w:rsidR="00DD755A">
        <w:t>теперь</w:t>
      </w:r>
      <w:r>
        <w:t xml:space="preserve"> мы отмечаем, что различие между СМИ с национальным и местным охватом стало существенно меньшим, </w:t>
      </w:r>
      <w:r w:rsidR="00DD755A">
        <w:t xml:space="preserve">и, </w:t>
      </w:r>
      <w:r>
        <w:t>хотя доля некорректных публикаций в национальных СМИ лекс</w:t>
      </w:r>
      <w:r w:rsidR="00DD755A">
        <w:t>ики всё ещё ниже, чем в местных, эта доля стремительно растет.</w:t>
      </w:r>
    </w:p>
    <w:p w14:paraId="2C886D91" w14:textId="34EA4627" w:rsidR="00D100C2" w:rsidRDefault="00255AB2" w:rsidP="009D396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1A9223D5" wp14:editId="74B17D9A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8E02AF9" w14:textId="4B7688DB" w:rsidR="009D3960" w:rsidRDefault="009D4C8B" w:rsidP="00C51160">
      <w:pPr>
        <w:jc w:val="both"/>
      </w:pPr>
      <w:r>
        <w:t xml:space="preserve">Диаграмма </w:t>
      </w:r>
      <w:r w:rsidR="003B61A9">
        <w:t>1</w:t>
      </w:r>
      <w:r>
        <w:t xml:space="preserve">. </w:t>
      </w:r>
      <w:r w:rsidRPr="009D4C8B">
        <w:rPr>
          <w:i/>
        </w:rPr>
        <w:t>Распределение корректных и некорректных публикаций на тему ЛГБТК+ в зависимости от охвата СМИ</w:t>
      </w:r>
    </w:p>
    <w:p w14:paraId="1ADD3706" w14:textId="77777777" w:rsidR="00A56F13" w:rsidRDefault="00A56F13" w:rsidP="00C51160">
      <w:pPr>
        <w:jc w:val="both"/>
      </w:pPr>
    </w:p>
    <w:p w14:paraId="07EA5880" w14:textId="358AF0E7" w:rsidR="00DD755A" w:rsidRDefault="00DD755A" w:rsidP="009077B6">
      <w:pPr>
        <w:jc w:val="both"/>
      </w:pPr>
      <w:r>
        <w:t xml:space="preserve">Кроме того, если раньше в публикациях, которые полностью посвящены ЛГБТ-людям или ЛГБТ-тематике, почти в 90% случаев содержалась корректная лексика, то в </w:t>
      </w:r>
      <w:r>
        <w:t>2021 году</w:t>
      </w:r>
      <w:r>
        <w:t xml:space="preserve"> эта доля уменьшилась </w:t>
      </w:r>
      <w:r>
        <w:t xml:space="preserve">в полтора раза, </w:t>
      </w:r>
      <w:r>
        <w:t xml:space="preserve">до </w:t>
      </w:r>
      <w:r>
        <w:t>6</w:t>
      </w:r>
      <w:r>
        <w:t xml:space="preserve">0%. </w:t>
      </w:r>
      <w:r>
        <w:t>Таким образом теперь проявления некорректной лексики встречаются в 30-40% публикаций независимо от того, насколько глубоко они охватывают данную тему. Это очевидный регресс по сравнению с ситуацией до августа 2020 года.</w:t>
      </w:r>
    </w:p>
    <w:p w14:paraId="69C69848" w14:textId="6E192866" w:rsidR="009077B6" w:rsidRDefault="00DD755A" w:rsidP="009077B6">
      <w:pPr>
        <w:jc w:val="center"/>
      </w:pPr>
      <w:r>
        <w:rPr>
          <w:noProof/>
          <w:lang w:eastAsia="ru-RU"/>
        </w:rPr>
        <w:drawing>
          <wp:inline distT="0" distB="0" distL="0" distR="0" wp14:anchorId="562FD035" wp14:editId="0B411684">
            <wp:extent cx="4572000" cy="27432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02CCF8EC" w14:textId="1D6D20BD" w:rsidR="00A56F13" w:rsidRDefault="009D4C8B" w:rsidP="00A56F13">
      <w:pPr>
        <w:jc w:val="both"/>
      </w:pPr>
      <w:r>
        <w:t xml:space="preserve">Диаграмма 2. </w:t>
      </w:r>
      <w:r w:rsidRPr="009D4C8B">
        <w:rPr>
          <w:i/>
        </w:rPr>
        <w:t xml:space="preserve">Распределение корректных и некорректных публикаций на тему ЛГБТК+ в зависимости от </w:t>
      </w:r>
      <w:r w:rsidR="00F439BC">
        <w:rPr>
          <w:i/>
        </w:rPr>
        <w:t>объ</w:t>
      </w:r>
      <w:r w:rsidR="00F439BC">
        <w:rPr>
          <w:rFonts w:ascii="Times New Roman" w:hAnsi="Times New Roman" w:cs="Times New Roman"/>
          <w:i/>
        </w:rPr>
        <w:t>е</w:t>
      </w:r>
      <w:r>
        <w:rPr>
          <w:i/>
        </w:rPr>
        <w:t>ма, уделенного данной теме</w:t>
      </w:r>
    </w:p>
    <w:p w14:paraId="0C762564" w14:textId="77777777" w:rsidR="000864EF" w:rsidRDefault="000864EF" w:rsidP="00F22280">
      <w:pPr>
        <w:jc w:val="both"/>
      </w:pPr>
    </w:p>
    <w:p w14:paraId="40C2F91D" w14:textId="10173A2D" w:rsidR="00E62483" w:rsidRDefault="003B61A9" w:rsidP="00F8659F">
      <w:pPr>
        <w:jc w:val="both"/>
      </w:pPr>
      <w:r>
        <w:t>Уменьшение количества публикаций на тему ЛГБТК+</w:t>
      </w:r>
      <w:r w:rsidR="004B7FBC">
        <w:t>, фиксируемое</w:t>
      </w:r>
      <w:r w:rsidR="003735B0">
        <w:t xml:space="preserve"> нами</w:t>
      </w:r>
      <w:r w:rsidR="004B7FBC">
        <w:t xml:space="preserve"> с начала марта 2020 года, </w:t>
      </w:r>
      <w:r w:rsidR="003735B0">
        <w:t xml:space="preserve">по-прежнему </w:t>
      </w:r>
      <w:r w:rsidR="004B7FBC">
        <w:t xml:space="preserve">сопровождается одновременным ростом доли публикаций, содержащих язык вражды. Если доля публикаций с некорректной </w:t>
      </w:r>
      <w:r w:rsidR="004B7FBC">
        <w:lastRenderedPageBreak/>
        <w:t xml:space="preserve">лексикой колеблется в районе 30%, то доля публикаций, содержащих проявления языка вражды, </w:t>
      </w:r>
      <w:r w:rsidR="003735B0">
        <w:t>стабильно растет. За год она выросла в 2,5 раза.</w:t>
      </w:r>
    </w:p>
    <w:p w14:paraId="743B86D8" w14:textId="735B188E" w:rsidR="00F8659F" w:rsidRDefault="00E62483" w:rsidP="00F8659F">
      <w:pPr>
        <w:jc w:val="center"/>
      </w:pPr>
      <w:r>
        <w:rPr>
          <w:noProof/>
          <w:lang w:eastAsia="ru-RU"/>
        </w:rPr>
        <w:drawing>
          <wp:inline distT="0" distB="0" distL="0" distR="0" wp14:anchorId="08C9F214" wp14:editId="464A8D17">
            <wp:extent cx="4572000" cy="274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2AB10CD3" w14:textId="74538AE1" w:rsidR="00F8659F" w:rsidRDefault="00F8659F" w:rsidP="00F8659F">
      <w:pPr>
        <w:jc w:val="both"/>
      </w:pPr>
      <w:r>
        <w:t xml:space="preserve">Диаграмма </w:t>
      </w:r>
      <w:r w:rsidRPr="00C91743">
        <w:t>3</w:t>
      </w:r>
      <w:r>
        <w:t xml:space="preserve">. </w:t>
      </w:r>
      <w:r>
        <w:rPr>
          <w:i/>
        </w:rPr>
        <w:t>Динамика долей публикаций, содержащих некорректную лексику и язык вражды в 2020</w:t>
      </w:r>
      <w:r w:rsidR="00E62483">
        <w:rPr>
          <w:i/>
        </w:rPr>
        <w:t>-2021</w:t>
      </w:r>
      <w:r>
        <w:rPr>
          <w:i/>
        </w:rPr>
        <w:t xml:space="preserve"> г</w:t>
      </w:r>
      <w:r w:rsidR="00E62483">
        <w:rPr>
          <w:i/>
        </w:rPr>
        <w:t>г</w:t>
      </w:r>
      <w:r w:rsidRPr="009D4C8B">
        <w:rPr>
          <w:i/>
        </w:rPr>
        <w:t>.</w:t>
      </w:r>
    </w:p>
    <w:p w14:paraId="3F6E5BA3" w14:textId="34757434" w:rsidR="004B7FBC" w:rsidRPr="003F6BA1" w:rsidRDefault="004B7FBC" w:rsidP="00F8659F">
      <w:pPr>
        <w:jc w:val="both"/>
        <w:rPr>
          <w:rFonts w:ascii="Times New Roman" w:hAnsi="Times New Roman" w:cs="Times New Roman"/>
        </w:rPr>
      </w:pPr>
    </w:p>
    <w:p w14:paraId="2B0EB8DF" w14:textId="4D0455BC" w:rsidR="00E62483" w:rsidRDefault="00F439BC" w:rsidP="003735B0">
      <w:pPr>
        <w:jc w:val="both"/>
      </w:pPr>
      <w:r>
        <w:t xml:space="preserve">До </w:t>
      </w:r>
      <w:proofErr w:type="spellStart"/>
      <w:r>
        <w:t>корона</w:t>
      </w:r>
      <w:r w:rsidR="00281353">
        <w:t>вируса</w:t>
      </w:r>
      <w:proofErr w:type="spellEnd"/>
      <w:r w:rsidR="00281353">
        <w:t xml:space="preserve"> только каждая 25-я публикация на данную тему воспроизводила и поддерживала стигматизирующие или дискриминиру</w:t>
      </w:r>
      <w:r>
        <w:t>ющие установки в отношении ЛГБТ-</w:t>
      </w:r>
      <w:r w:rsidR="00281353">
        <w:t>людей</w:t>
      </w:r>
      <w:r w:rsidR="003735B0">
        <w:t>, после начала первой волны</w:t>
      </w:r>
      <w:r w:rsidR="00281353">
        <w:t xml:space="preserve"> </w:t>
      </w:r>
      <w:r>
        <w:t xml:space="preserve">уже каждая седьмая </w:t>
      </w:r>
      <w:r w:rsidRPr="008A5F3E">
        <w:t xml:space="preserve">публикация </w:t>
      </w:r>
      <w:r w:rsidR="008A5F3E" w:rsidRPr="008A5F3E">
        <w:rPr>
          <w:rFonts w:cs="Times New Roman"/>
        </w:rPr>
        <w:t>на</w:t>
      </w:r>
      <w:r w:rsidR="008A5F3E" w:rsidRPr="008A5F3E">
        <w:t xml:space="preserve"> тем</w:t>
      </w:r>
      <w:r w:rsidR="008A5F3E" w:rsidRPr="008A5F3E">
        <w:rPr>
          <w:rFonts w:cs="Times New Roman"/>
        </w:rPr>
        <w:t>у</w:t>
      </w:r>
      <w:r w:rsidR="00281353" w:rsidRPr="008A5F3E">
        <w:t xml:space="preserve"> содерж</w:t>
      </w:r>
      <w:r w:rsidR="003735B0">
        <w:t>ала проявления языка вражды; после начала политического кризиса — каждая пятая; а сейчас — каждая четвертая.</w:t>
      </w:r>
    </w:p>
    <w:p w14:paraId="6B0099FA" w14:textId="77777777" w:rsidR="00E62483" w:rsidRPr="008A5F3E" w:rsidRDefault="00E62483" w:rsidP="00F22280">
      <w:pPr>
        <w:jc w:val="both"/>
      </w:pPr>
    </w:p>
    <w:p w14:paraId="2B3BE131" w14:textId="77777777" w:rsidR="00F813F9" w:rsidRDefault="00F813F9">
      <w:r>
        <w:br w:type="page"/>
      </w:r>
    </w:p>
    <w:p w14:paraId="3C45A2F6" w14:textId="77777777" w:rsidR="00077A5A" w:rsidRPr="000864EF" w:rsidRDefault="00077A5A" w:rsidP="00077A5A">
      <w:pPr>
        <w:pStyle w:val="2"/>
        <w:rPr>
          <w:rFonts w:ascii="Georgia" w:hAnsi="Georgia"/>
        </w:rPr>
      </w:pPr>
      <w:bookmarkStart w:id="4" w:name="_Toc91373091"/>
      <w:r w:rsidRPr="000864EF">
        <w:rPr>
          <w:rFonts w:ascii="Georgia" w:hAnsi="Georgia"/>
        </w:rPr>
        <w:lastRenderedPageBreak/>
        <w:t>Видимость групп внутри ЛГБТК+</w:t>
      </w:r>
      <w:bookmarkEnd w:id="4"/>
    </w:p>
    <w:p w14:paraId="5689818C" w14:textId="77777777" w:rsidR="00F21DA9" w:rsidRDefault="00F21DA9" w:rsidP="00C51160">
      <w:pPr>
        <w:jc w:val="both"/>
      </w:pPr>
    </w:p>
    <w:p w14:paraId="79AFFF41" w14:textId="00AE2DBF" w:rsidR="00D100C2" w:rsidRDefault="00077A5A" w:rsidP="003978D9">
      <w:pPr>
        <w:jc w:val="both"/>
      </w:pPr>
      <w:r>
        <w:t xml:space="preserve">Различную частоту упоминания ключевых слов мы интерпретируем как различную видимость групп внутри ЛГБТК+. Данные </w:t>
      </w:r>
      <w:r w:rsidR="001730F3">
        <w:t xml:space="preserve">последних </w:t>
      </w:r>
      <w:r>
        <w:t>мониторинг</w:t>
      </w:r>
      <w:r w:rsidR="001730F3">
        <w:t>ов указывали на</w:t>
      </w:r>
      <w:r>
        <w:t xml:space="preserve"> </w:t>
      </w:r>
      <w:r w:rsidR="001730F3">
        <w:t xml:space="preserve">закрепление и использование как синонимов двух ключевых категорий, зачастую репрезентирующих ЛГБТК+ как целое: ЛГБТ и </w:t>
      </w:r>
      <w:proofErr w:type="spellStart"/>
      <w:r w:rsidR="001730F3">
        <w:t>геи</w:t>
      </w:r>
      <w:proofErr w:type="spellEnd"/>
      <w:r w:rsidR="001730F3">
        <w:t xml:space="preserve">. Однако по результатам мониторинга в </w:t>
      </w:r>
      <w:r w:rsidR="000A6A21">
        <w:t>январе</w:t>
      </w:r>
      <w:r w:rsidR="00217AAA">
        <w:t>–</w:t>
      </w:r>
      <w:r w:rsidR="00D651A5">
        <w:t>октябре 2021</w:t>
      </w:r>
      <w:r w:rsidR="001730F3">
        <w:t xml:space="preserve"> можно наблюдать преобладание категории ЛГБТ над остальными. </w:t>
      </w:r>
      <w:r w:rsidR="00D651A5">
        <w:t>При этом в ТОП-5 категорий попали «однополые отношен/браки» и «трансгендер/</w:t>
      </w:r>
      <w:proofErr w:type="spellStart"/>
      <w:r w:rsidR="00D651A5">
        <w:t>трансгендерный</w:t>
      </w:r>
      <w:proofErr w:type="spellEnd"/>
      <w:r w:rsidR="00D651A5">
        <w:t>» — к этим категориям активно обращаются журналисты из государственных СМИ, критикуя современный образ жизни западных стран.</w:t>
      </w:r>
    </w:p>
    <w:p w14:paraId="6FE059D8" w14:textId="784C5522" w:rsidR="0093732C" w:rsidRDefault="003978D9" w:rsidP="0093732C">
      <w:pPr>
        <w:jc w:val="both"/>
      </w:pPr>
      <w:r>
        <w:rPr>
          <w:noProof/>
          <w:lang w:eastAsia="ru-RU"/>
        </w:rPr>
        <mc:AlternateContent>
          <mc:Choice Requires="cx">
            <w:drawing>
              <wp:inline distT="0" distB="0" distL="0" distR="0" wp14:anchorId="327CA16F" wp14:editId="7249E933">
                <wp:extent cx="5867400" cy="3631565"/>
                <wp:effectExtent l="0" t="0" r="0" b="6985"/>
                <wp:docPr id="4" name="Диаграмма 4"/>
                <wp:cNvGraphicFramePr/>
                <a:graphic xmlns:a="http://schemas.openxmlformats.org/drawingml/2006/main">
                  <a:graphicData uri="http://schemas.microsoft.com/office/drawing/2014/chartex">
                    <c:chart xmlns:c="http://schemas.openxmlformats.org/drawingml/2006/chart" xmlns:r="http://schemas.openxmlformats.org/officeDocument/2006/relationships" r:id="rId11"/>
                  </a:graphicData>
                </a:graphic>
              </wp:inline>
            </w:drawing>
          </mc:Choice>
          <mc:Fallback>
            <w:drawing>
              <wp:inline distT="0" distB="0" distL="0" distR="0" wp14:anchorId="327CA16F" wp14:editId="7249E933">
                <wp:extent cx="5867400" cy="3631565"/>
                <wp:effectExtent l="0" t="0" r="0" b="6985"/>
                <wp:docPr id="4" name="Диаграмма 4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Диаграмма 4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7400" cy="3631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  <w:r w:rsidR="0093732C">
        <w:t xml:space="preserve">Диаграмма </w:t>
      </w:r>
      <w:r w:rsidR="003B61A9">
        <w:t>4</w:t>
      </w:r>
      <w:r w:rsidR="0093732C">
        <w:t xml:space="preserve">. </w:t>
      </w:r>
      <w:r w:rsidR="0093732C">
        <w:rPr>
          <w:i/>
        </w:rPr>
        <w:t>Упоминание</w:t>
      </w:r>
      <w:r w:rsidR="006A32CA">
        <w:rPr>
          <w:rStyle w:val="a7"/>
          <w:i/>
        </w:rPr>
        <w:footnoteReference w:id="4"/>
      </w:r>
      <w:r w:rsidR="0093732C">
        <w:rPr>
          <w:i/>
        </w:rPr>
        <w:t xml:space="preserve"> ключевых слов в публикациях на тему ЛГБТК+</w:t>
      </w:r>
    </w:p>
    <w:p w14:paraId="0CE3AFC7" w14:textId="77777777" w:rsidR="0093732C" w:rsidRDefault="0093732C" w:rsidP="00F16102">
      <w:pPr>
        <w:jc w:val="both"/>
      </w:pPr>
    </w:p>
    <w:p w14:paraId="15DB25F6" w14:textId="2F3056F7" w:rsidR="000A6A21" w:rsidRPr="000A6A21" w:rsidRDefault="00077A5A" w:rsidP="00F16102">
      <w:pPr>
        <w:jc w:val="both"/>
        <w:rPr>
          <w:lang w:val="be-BY"/>
        </w:rPr>
      </w:pPr>
      <w:r>
        <w:t>В</w:t>
      </w:r>
      <w:r w:rsidR="00217AAA">
        <w:t>ообще</w:t>
      </w:r>
      <w:r>
        <w:t xml:space="preserve"> </w:t>
      </w:r>
      <w:r w:rsidR="00F317CC">
        <w:t xml:space="preserve">использование выражений </w:t>
      </w:r>
      <w:r>
        <w:t>«нетрадиционная ориентация», «сексуальное меньшинство»</w:t>
      </w:r>
      <w:r w:rsidR="00F317CC">
        <w:t xml:space="preserve"> и</w:t>
      </w:r>
      <w:r>
        <w:t xml:space="preserve"> «гомосексуализм»</w:t>
      </w:r>
      <w:r w:rsidR="001730F3">
        <w:t xml:space="preserve"> встречается в </w:t>
      </w:r>
      <w:r w:rsidR="000A6A21">
        <w:rPr>
          <w:lang w:val="be-BY"/>
        </w:rPr>
        <w:t>1</w:t>
      </w:r>
      <w:r w:rsidR="003978D9">
        <w:rPr>
          <w:lang w:val="be-BY"/>
        </w:rPr>
        <w:t>9</w:t>
      </w:r>
      <w:r w:rsidR="001730F3">
        <w:t>% случаев</w:t>
      </w:r>
      <w:r w:rsidR="000A6A21">
        <w:t>. В 2019</w:t>
      </w:r>
      <w:r w:rsidR="003978D9">
        <w:t>-2020</w:t>
      </w:r>
      <w:r w:rsidR="000A6A21">
        <w:t xml:space="preserve"> г</w:t>
      </w:r>
      <w:r w:rsidR="003978D9">
        <w:t>г.</w:t>
      </w:r>
      <w:r w:rsidR="000A6A21">
        <w:t xml:space="preserve"> данные некорректные выражения встречались</w:t>
      </w:r>
      <w:r w:rsidR="003978D9">
        <w:t xml:space="preserve"> </w:t>
      </w:r>
      <w:r w:rsidR="000A6A21">
        <w:t xml:space="preserve">с </w:t>
      </w:r>
      <w:r w:rsidR="003978D9">
        <w:t xml:space="preserve">немного меньшей </w:t>
      </w:r>
      <w:r w:rsidR="000A6A21">
        <w:t>частотой</w:t>
      </w:r>
      <w:r w:rsidR="003978D9">
        <w:t xml:space="preserve"> (17%)</w:t>
      </w:r>
      <w:r w:rsidR="000A6A21">
        <w:t>.</w:t>
      </w:r>
    </w:p>
    <w:p w14:paraId="134BF87B" w14:textId="504E89E3" w:rsidR="00077A5A" w:rsidRDefault="000A6A21" w:rsidP="00F16102">
      <w:pPr>
        <w:jc w:val="both"/>
      </w:pPr>
      <w:r>
        <w:t>Стоит отметить, что в 2020 году</w:t>
      </w:r>
      <w:r w:rsidR="001730F3">
        <w:t xml:space="preserve"> </w:t>
      </w:r>
      <w:r w:rsidR="003978D9">
        <w:t>снова, впервые после перерыва в несколько лет, в публикациях начали</w:t>
      </w:r>
      <w:r w:rsidR="001730F3">
        <w:t xml:space="preserve"> встреча</w:t>
      </w:r>
      <w:r w:rsidR="003978D9">
        <w:t>ться</w:t>
      </w:r>
      <w:r w:rsidR="001730F3">
        <w:t xml:space="preserve"> слова «содом» и «содомский»</w:t>
      </w:r>
      <w:r w:rsidR="003978D9">
        <w:t>. В 2021 году эти слова по-прежнему встречаются</w:t>
      </w:r>
      <w:r w:rsidR="002A6314">
        <w:t>.</w:t>
      </w:r>
    </w:p>
    <w:p w14:paraId="64883D4E" w14:textId="77777777" w:rsidR="006A32CA" w:rsidRDefault="006A32CA" w:rsidP="00F16102">
      <w:pPr>
        <w:jc w:val="both"/>
      </w:pPr>
    </w:p>
    <w:p w14:paraId="59A4C322" w14:textId="77777777" w:rsidR="00F21DA9" w:rsidRDefault="00F21DA9">
      <w:r>
        <w:br w:type="page"/>
      </w:r>
    </w:p>
    <w:p w14:paraId="1D69A9A7" w14:textId="77777777" w:rsidR="00F21DA9" w:rsidRPr="000864EF" w:rsidRDefault="00F21DA9" w:rsidP="00F21DA9">
      <w:pPr>
        <w:pStyle w:val="2"/>
        <w:rPr>
          <w:rFonts w:ascii="Georgia" w:hAnsi="Georgia"/>
        </w:rPr>
      </w:pPr>
      <w:bookmarkStart w:id="5" w:name="_Toc91373092"/>
      <w:r>
        <w:rPr>
          <w:rFonts w:ascii="Georgia" w:hAnsi="Georgia"/>
        </w:rPr>
        <w:lastRenderedPageBreak/>
        <w:t>Резюме</w:t>
      </w:r>
      <w:bookmarkEnd w:id="5"/>
    </w:p>
    <w:p w14:paraId="799E33BF" w14:textId="77777777" w:rsidR="00F21DA9" w:rsidRDefault="00F21DA9" w:rsidP="00F21DA9">
      <w:pPr>
        <w:jc w:val="both"/>
      </w:pPr>
    </w:p>
    <w:p w14:paraId="45341C8C" w14:textId="43C449AE" w:rsidR="00316F79" w:rsidRDefault="00316F79" w:rsidP="00316F79">
      <w:pPr>
        <w:pStyle w:val="a8"/>
        <w:numPr>
          <w:ilvl w:val="0"/>
          <w:numId w:val="10"/>
        </w:numPr>
        <w:jc w:val="both"/>
      </w:pPr>
      <w:r>
        <w:t xml:space="preserve">В </w:t>
      </w:r>
      <w:r w:rsidR="003735B0">
        <w:t>2021-м году 62</w:t>
      </w:r>
      <w:r>
        <w:t xml:space="preserve">% публикаций в СМИ содержали корректную лексику в отношении ЛГБТК+, </w:t>
      </w:r>
      <w:r w:rsidR="003735B0">
        <w:t>38</w:t>
      </w:r>
      <w:r>
        <w:t>% — некорректную. Дол</w:t>
      </w:r>
      <w:r w:rsidR="003735B0">
        <w:t>я корректных материалов в СМИ пока ещё превышает долю некорректных, но тренд негативный.</w:t>
      </w:r>
    </w:p>
    <w:p w14:paraId="7B3811EE" w14:textId="01B2F2DE" w:rsidR="00316F79" w:rsidRDefault="00544354" w:rsidP="00316F79">
      <w:pPr>
        <w:pStyle w:val="a8"/>
        <w:numPr>
          <w:ilvl w:val="0"/>
          <w:numId w:val="10"/>
        </w:numPr>
        <w:jc w:val="both"/>
      </w:pPr>
      <w:r>
        <w:t>В 2021 году в</w:t>
      </w:r>
      <w:r w:rsidR="00316F79" w:rsidRPr="00521931">
        <w:t xml:space="preserve"> СМИ национального масштаба </w:t>
      </w:r>
      <w:r>
        <w:t>стала встречаться так же часто, как и в местных СМИ, это существенный регресс по сравнению с ситуацией до начала политического кризиса в Беларуси.</w:t>
      </w:r>
    </w:p>
    <w:p w14:paraId="3114C6F5" w14:textId="726BFD40" w:rsidR="00316F79" w:rsidRDefault="00544354" w:rsidP="00B13C1C">
      <w:pPr>
        <w:pStyle w:val="a8"/>
        <w:numPr>
          <w:ilvl w:val="0"/>
          <w:numId w:val="10"/>
        </w:numPr>
        <w:jc w:val="both"/>
      </w:pPr>
      <w:r>
        <w:t>Каждая четвертая</w:t>
      </w:r>
      <w:r w:rsidR="00316F79">
        <w:t xml:space="preserve"> публикаци</w:t>
      </w:r>
      <w:r>
        <w:t>я</w:t>
      </w:r>
      <w:r w:rsidR="00316F79">
        <w:t xml:space="preserve"> на тему ЛГБТК+ в </w:t>
      </w:r>
      <w:proofErr w:type="spellStart"/>
      <w:r w:rsidR="00316F79">
        <w:t>бел</w:t>
      </w:r>
      <w:r>
        <w:t>а</w:t>
      </w:r>
      <w:r w:rsidR="00316F79">
        <w:t>русских</w:t>
      </w:r>
      <w:proofErr w:type="spellEnd"/>
      <w:r w:rsidR="00316F79">
        <w:t xml:space="preserve"> СМИ в 202</w:t>
      </w:r>
      <w:r>
        <w:t>1</w:t>
      </w:r>
      <w:r w:rsidR="00316F79">
        <w:t xml:space="preserve"> год</w:t>
      </w:r>
      <w:r>
        <w:t>у</w:t>
      </w:r>
      <w:r w:rsidR="00316F79">
        <w:t xml:space="preserve"> содерж</w:t>
      </w:r>
      <w:r>
        <w:t>и</w:t>
      </w:r>
      <w:r w:rsidR="00316F79">
        <w:t>т проявления языка вражды.</w:t>
      </w:r>
    </w:p>
    <w:sectPr w:rsidR="00316F79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F58F8" w14:textId="77777777" w:rsidR="00FF24F5" w:rsidRDefault="00FF24F5" w:rsidP="00655696">
      <w:pPr>
        <w:spacing w:after="0" w:line="240" w:lineRule="auto"/>
      </w:pPr>
      <w:r>
        <w:separator/>
      </w:r>
    </w:p>
  </w:endnote>
  <w:endnote w:type="continuationSeparator" w:id="0">
    <w:p w14:paraId="294BF0A6" w14:textId="77777777" w:rsidR="00FF24F5" w:rsidRDefault="00FF24F5" w:rsidP="00655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0660122"/>
      <w:docPartObj>
        <w:docPartGallery w:val="Page Numbers (Bottom of Page)"/>
        <w:docPartUnique/>
      </w:docPartObj>
    </w:sdtPr>
    <w:sdtContent>
      <w:p w14:paraId="728FB9F7" w14:textId="7B266FA2" w:rsidR="00FB67F7" w:rsidRDefault="00FB67F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2E15">
          <w:rPr>
            <w:noProof/>
          </w:rPr>
          <w:t>1</w:t>
        </w:r>
        <w:r>
          <w:fldChar w:fldCharType="end"/>
        </w:r>
      </w:p>
    </w:sdtContent>
  </w:sdt>
  <w:p w14:paraId="0EDE4021" w14:textId="77777777" w:rsidR="00FB67F7" w:rsidRDefault="00FB67F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A2453" w14:textId="77777777" w:rsidR="00FF24F5" w:rsidRDefault="00FF24F5" w:rsidP="00655696">
      <w:pPr>
        <w:spacing w:after="0" w:line="240" w:lineRule="auto"/>
      </w:pPr>
      <w:r>
        <w:separator/>
      </w:r>
    </w:p>
  </w:footnote>
  <w:footnote w:type="continuationSeparator" w:id="0">
    <w:p w14:paraId="670D993E" w14:textId="77777777" w:rsidR="00FF24F5" w:rsidRDefault="00FF24F5" w:rsidP="00655696">
      <w:pPr>
        <w:spacing w:after="0" w:line="240" w:lineRule="auto"/>
      </w:pPr>
      <w:r>
        <w:continuationSeparator/>
      </w:r>
    </w:p>
  </w:footnote>
  <w:footnote w:id="1">
    <w:p w14:paraId="08E08DC7" w14:textId="77777777" w:rsidR="00FB67F7" w:rsidRDefault="00FB67F7" w:rsidP="007423E0">
      <w:pPr>
        <w:pStyle w:val="a5"/>
      </w:pPr>
      <w:r>
        <w:rPr>
          <w:rStyle w:val="a7"/>
        </w:rPr>
        <w:footnoteRef/>
      </w:r>
      <w:r>
        <w:t xml:space="preserve"> </w:t>
      </w:r>
      <w:r w:rsidRPr="00655696">
        <w:t xml:space="preserve">Индекс (ин)толерантности прессы. Э. </w:t>
      </w:r>
      <w:proofErr w:type="spellStart"/>
      <w:r w:rsidRPr="00655696">
        <w:t>Понарин</w:t>
      </w:r>
      <w:proofErr w:type="spellEnd"/>
      <w:r w:rsidRPr="00655696">
        <w:t xml:space="preserve">, Д. Дубровский, А. Толкачева, Р. </w:t>
      </w:r>
      <w:proofErr w:type="spellStart"/>
      <w:r w:rsidRPr="00655696">
        <w:t>Акифьева</w:t>
      </w:r>
      <w:proofErr w:type="spellEnd"/>
      <w:r w:rsidRPr="00655696">
        <w:t xml:space="preserve"> // Язык вражды против общества/ Сост. </w:t>
      </w:r>
      <w:proofErr w:type="spellStart"/>
      <w:r w:rsidRPr="00655696">
        <w:t>А.Верховенский</w:t>
      </w:r>
      <w:proofErr w:type="spellEnd"/>
      <w:r w:rsidRPr="00655696">
        <w:t>. - Москва: Центр «Сова», 2007.</w:t>
      </w:r>
    </w:p>
  </w:footnote>
  <w:footnote w:id="2">
    <w:p w14:paraId="29ABC630" w14:textId="77777777" w:rsidR="00FB67F7" w:rsidRPr="00D52F1D" w:rsidRDefault="00FB67F7" w:rsidP="00A72E4F">
      <w:pPr>
        <w:pStyle w:val="a5"/>
      </w:pPr>
      <w:r>
        <w:rPr>
          <w:rStyle w:val="a7"/>
        </w:rPr>
        <w:footnoteRef/>
      </w:r>
      <w:r w:rsidRPr="00F8659F">
        <w:t xml:space="preserve"> </w:t>
      </w:r>
      <w:r>
        <w:rPr>
          <w:lang w:val="en-US"/>
        </w:rPr>
        <w:t>Hate</w:t>
      </w:r>
      <w:r w:rsidRPr="00F8659F">
        <w:t xml:space="preserve"> </w:t>
      </w:r>
      <w:r>
        <w:rPr>
          <w:lang w:val="en-US"/>
        </w:rPr>
        <w:t>Speech</w:t>
      </w:r>
      <w:r w:rsidRPr="00F8659F">
        <w:t xml:space="preserve">. </w:t>
      </w:r>
      <w:r>
        <w:rPr>
          <w:lang w:val="be-BY"/>
        </w:rPr>
        <w:t>Методические</w:t>
      </w:r>
      <w:r w:rsidRPr="00D52F1D">
        <w:t xml:space="preserve"> рекомендаци</w:t>
      </w:r>
      <w:r>
        <w:t>и</w:t>
      </w:r>
      <w:r w:rsidRPr="00D52F1D">
        <w:t xml:space="preserve"> правозащитных организаций в Беларуси</w:t>
      </w:r>
      <w:r>
        <w:t>.</w:t>
      </w:r>
    </w:p>
  </w:footnote>
  <w:footnote w:id="3">
    <w:p w14:paraId="3DDEF06F" w14:textId="568DAF83" w:rsidR="00FB67F7" w:rsidRDefault="00FB67F7">
      <w:pPr>
        <w:pStyle w:val="a5"/>
      </w:pPr>
      <w:r>
        <w:rPr>
          <w:rStyle w:val="a7"/>
        </w:rPr>
        <w:footnoteRef/>
      </w:r>
      <w:r>
        <w:t xml:space="preserve"> См. раздел «Наши исследования» на </w:t>
      </w:r>
      <w:r w:rsidRPr="00F439BC">
        <w:t xml:space="preserve">сайте </w:t>
      </w:r>
      <w:r w:rsidRPr="00F439BC">
        <w:rPr>
          <w:rFonts w:cs="Times New Roman"/>
        </w:rPr>
        <w:t xml:space="preserve">правозащитной инициативы </w:t>
      </w:r>
      <w:r w:rsidRPr="00F439BC">
        <w:t>«Журналист</w:t>
      </w:r>
      <w:r w:rsidRPr="00F439BC">
        <w:rPr>
          <w:rFonts w:cs="Times New Roman"/>
        </w:rPr>
        <w:t>ы</w:t>
      </w:r>
      <w:r>
        <w:t xml:space="preserve"> за толерантность»: </w:t>
      </w:r>
      <w:hyperlink r:id="rId1" w:history="1">
        <w:r>
          <w:rPr>
            <w:rStyle w:val="ad"/>
          </w:rPr>
          <w:t>https://j4t.by/category/issledovaniya/</w:t>
        </w:r>
      </w:hyperlink>
    </w:p>
  </w:footnote>
  <w:footnote w:id="4">
    <w:p w14:paraId="2CBAB9BA" w14:textId="24209567" w:rsidR="00FB67F7" w:rsidRDefault="00FB67F7" w:rsidP="006A32CA">
      <w:pPr>
        <w:pStyle w:val="a5"/>
        <w:jc w:val="both"/>
      </w:pPr>
      <w:r>
        <w:rPr>
          <w:rStyle w:val="a7"/>
        </w:rPr>
        <w:footnoteRef/>
      </w:r>
      <w:r>
        <w:t xml:space="preserve"> Данная диаграмма показывает соотношение упоминаний отдельных ключевых слов в публикациях, в которых затрагивается тематика ЛГБТК+. Информацию об абсолютных значениях по данному показателю можно найти в сводной базе данных, которая является </w:t>
      </w:r>
      <w:r w:rsidRPr="0055497E">
        <w:rPr>
          <w:rFonts w:cs="Times New Roman"/>
        </w:rPr>
        <w:t>п</w:t>
      </w:r>
      <w:r>
        <w:t>риложением к данному отчету</w:t>
      </w:r>
      <w:r w:rsidRPr="008F457E">
        <w:t xml:space="preserve"> </w:t>
      </w:r>
      <w:r>
        <w:t>–</w:t>
      </w:r>
      <w:r w:rsidRPr="008F457E">
        <w:t xml:space="preserve"> </w:t>
      </w:r>
      <w:r>
        <w:rPr>
          <w:lang w:val="be-BY"/>
        </w:rPr>
        <w:t>см.</w:t>
      </w:r>
      <w:r w:rsidRPr="008F457E">
        <w:t xml:space="preserve"> файл «Приложение. Мониторинг «языка вражды», 202</w:t>
      </w:r>
      <w:r>
        <w:t>1 год</w:t>
      </w:r>
      <w:r w:rsidRPr="008F457E">
        <w:t>.</w:t>
      </w:r>
      <w:proofErr w:type="spellStart"/>
      <w:r w:rsidRPr="008F457E">
        <w:rPr>
          <w:lang w:val="en-US"/>
        </w:rPr>
        <w:t>xlsx</w:t>
      </w:r>
      <w:proofErr w:type="spellEnd"/>
      <w:r w:rsidRPr="008F457E"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D2868"/>
    <w:multiLevelType w:val="hybridMultilevel"/>
    <w:tmpl w:val="C6822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D0E3F"/>
    <w:multiLevelType w:val="hybridMultilevel"/>
    <w:tmpl w:val="6FA8F9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C50DB"/>
    <w:multiLevelType w:val="hybridMultilevel"/>
    <w:tmpl w:val="4A60A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F1118"/>
    <w:multiLevelType w:val="hybridMultilevel"/>
    <w:tmpl w:val="FDE849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D4AAF"/>
    <w:multiLevelType w:val="hybridMultilevel"/>
    <w:tmpl w:val="B2D6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D4DDC"/>
    <w:multiLevelType w:val="hybridMultilevel"/>
    <w:tmpl w:val="8BAE36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D7582"/>
    <w:multiLevelType w:val="hybridMultilevel"/>
    <w:tmpl w:val="B896FA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2C93"/>
    <w:multiLevelType w:val="hybridMultilevel"/>
    <w:tmpl w:val="7AE8B9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91033"/>
    <w:multiLevelType w:val="hybridMultilevel"/>
    <w:tmpl w:val="598A766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06D8C"/>
    <w:multiLevelType w:val="hybridMultilevel"/>
    <w:tmpl w:val="BC602FB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837B35"/>
    <w:multiLevelType w:val="hybridMultilevel"/>
    <w:tmpl w:val="CCB6E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E672B"/>
    <w:multiLevelType w:val="hybridMultilevel"/>
    <w:tmpl w:val="3BF2401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F6E22"/>
    <w:multiLevelType w:val="hybridMultilevel"/>
    <w:tmpl w:val="BD34E5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C52929"/>
    <w:multiLevelType w:val="hybridMultilevel"/>
    <w:tmpl w:val="A9DA9F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8442D"/>
    <w:multiLevelType w:val="hybridMultilevel"/>
    <w:tmpl w:val="4FD4E38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36B37"/>
    <w:multiLevelType w:val="hybridMultilevel"/>
    <w:tmpl w:val="DCF666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B1594"/>
    <w:multiLevelType w:val="hybridMultilevel"/>
    <w:tmpl w:val="096CB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B0527"/>
    <w:multiLevelType w:val="hybridMultilevel"/>
    <w:tmpl w:val="89228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63CAB"/>
    <w:multiLevelType w:val="hybridMultilevel"/>
    <w:tmpl w:val="6EF87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7"/>
  </w:num>
  <w:num w:numId="4">
    <w:abstractNumId w:val="1"/>
  </w:num>
  <w:num w:numId="5">
    <w:abstractNumId w:val="10"/>
  </w:num>
  <w:num w:numId="6">
    <w:abstractNumId w:val="2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4"/>
  </w:num>
  <w:num w:numId="12">
    <w:abstractNumId w:val="15"/>
  </w:num>
  <w:num w:numId="13">
    <w:abstractNumId w:val="18"/>
  </w:num>
  <w:num w:numId="14">
    <w:abstractNumId w:val="0"/>
  </w:num>
  <w:num w:numId="15">
    <w:abstractNumId w:val="6"/>
  </w:num>
  <w:num w:numId="16">
    <w:abstractNumId w:val="11"/>
  </w:num>
  <w:num w:numId="17">
    <w:abstractNumId w:val="13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0CA"/>
    <w:rsid w:val="00020A7E"/>
    <w:rsid w:val="000577DA"/>
    <w:rsid w:val="00077A5A"/>
    <w:rsid w:val="0008475C"/>
    <w:rsid w:val="000864EF"/>
    <w:rsid w:val="000A6A21"/>
    <w:rsid w:val="000B2CD0"/>
    <w:rsid w:val="000D5A4A"/>
    <w:rsid w:val="001066DF"/>
    <w:rsid w:val="001130CA"/>
    <w:rsid w:val="001251E7"/>
    <w:rsid w:val="00162E15"/>
    <w:rsid w:val="00165C8B"/>
    <w:rsid w:val="001730F3"/>
    <w:rsid w:val="001C521B"/>
    <w:rsid w:val="001D6639"/>
    <w:rsid w:val="00217AAA"/>
    <w:rsid w:val="002464A6"/>
    <w:rsid w:val="00255AB2"/>
    <w:rsid w:val="00271F65"/>
    <w:rsid w:val="00281353"/>
    <w:rsid w:val="002A6314"/>
    <w:rsid w:val="002B346A"/>
    <w:rsid w:val="002B570F"/>
    <w:rsid w:val="002D7425"/>
    <w:rsid w:val="002E6605"/>
    <w:rsid w:val="002F290B"/>
    <w:rsid w:val="00305B69"/>
    <w:rsid w:val="00312FD0"/>
    <w:rsid w:val="00316F79"/>
    <w:rsid w:val="003211D7"/>
    <w:rsid w:val="00330A42"/>
    <w:rsid w:val="00367704"/>
    <w:rsid w:val="003735B0"/>
    <w:rsid w:val="003978D9"/>
    <w:rsid w:val="003B61A9"/>
    <w:rsid w:val="003F6BA1"/>
    <w:rsid w:val="00436AD8"/>
    <w:rsid w:val="004619DC"/>
    <w:rsid w:val="004B7FBC"/>
    <w:rsid w:val="004C1626"/>
    <w:rsid w:val="004C434B"/>
    <w:rsid w:val="004D07FB"/>
    <w:rsid w:val="004E6D61"/>
    <w:rsid w:val="00507930"/>
    <w:rsid w:val="00512190"/>
    <w:rsid w:val="00513805"/>
    <w:rsid w:val="00521931"/>
    <w:rsid w:val="00544354"/>
    <w:rsid w:val="0055246B"/>
    <w:rsid w:val="0055497E"/>
    <w:rsid w:val="00565C5B"/>
    <w:rsid w:val="00577803"/>
    <w:rsid w:val="0059608D"/>
    <w:rsid w:val="005A4F49"/>
    <w:rsid w:val="005E3D8E"/>
    <w:rsid w:val="005F6061"/>
    <w:rsid w:val="006078AB"/>
    <w:rsid w:val="006473E7"/>
    <w:rsid w:val="00655696"/>
    <w:rsid w:val="0067226F"/>
    <w:rsid w:val="006828D1"/>
    <w:rsid w:val="006A32CA"/>
    <w:rsid w:val="006F4D81"/>
    <w:rsid w:val="007423E0"/>
    <w:rsid w:val="00765230"/>
    <w:rsid w:val="00767AC5"/>
    <w:rsid w:val="0079574E"/>
    <w:rsid w:val="007D4BDB"/>
    <w:rsid w:val="00800108"/>
    <w:rsid w:val="0081678E"/>
    <w:rsid w:val="00856008"/>
    <w:rsid w:val="008613CD"/>
    <w:rsid w:val="008709EA"/>
    <w:rsid w:val="00880500"/>
    <w:rsid w:val="00890515"/>
    <w:rsid w:val="008A5F3E"/>
    <w:rsid w:val="008B7156"/>
    <w:rsid w:val="008E43FC"/>
    <w:rsid w:val="008F457E"/>
    <w:rsid w:val="009077B6"/>
    <w:rsid w:val="009216F4"/>
    <w:rsid w:val="0093732C"/>
    <w:rsid w:val="009804CC"/>
    <w:rsid w:val="009B02E2"/>
    <w:rsid w:val="009B37B5"/>
    <w:rsid w:val="009D3960"/>
    <w:rsid w:val="009D4C8B"/>
    <w:rsid w:val="00A05F59"/>
    <w:rsid w:val="00A27103"/>
    <w:rsid w:val="00A362DB"/>
    <w:rsid w:val="00A524AB"/>
    <w:rsid w:val="00A538A4"/>
    <w:rsid w:val="00A56F13"/>
    <w:rsid w:val="00A72E4F"/>
    <w:rsid w:val="00A9318C"/>
    <w:rsid w:val="00AA38E6"/>
    <w:rsid w:val="00AD31F2"/>
    <w:rsid w:val="00AE1676"/>
    <w:rsid w:val="00B3709E"/>
    <w:rsid w:val="00B44FCA"/>
    <w:rsid w:val="00BC2358"/>
    <w:rsid w:val="00BD4DE4"/>
    <w:rsid w:val="00BE7DFF"/>
    <w:rsid w:val="00BF4A8E"/>
    <w:rsid w:val="00C07DFC"/>
    <w:rsid w:val="00C51160"/>
    <w:rsid w:val="00C70F82"/>
    <w:rsid w:val="00CA5B5C"/>
    <w:rsid w:val="00CB1178"/>
    <w:rsid w:val="00CB46D9"/>
    <w:rsid w:val="00CE3897"/>
    <w:rsid w:val="00CF78E3"/>
    <w:rsid w:val="00D100C2"/>
    <w:rsid w:val="00D211B9"/>
    <w:rsid w:val="00D52F1D"/>
    <w:rsid w:val="00D651A5"/>
    <w:rsid w:val="00D828A3"/>
    <w:rsid w:val="00D93E3A"/>
    <w:rsid w:val="00DB764A"/>
    <w:rsid w:val="00DC5787"/>
    <w:rsid w:val="00DD755A"/>
    <w:rsid w:val="00DE227F"/>
    <w:rsid w:val="00DF1324"/>
    <w:rsid w:val="00DF3FEC"/>
    <w:rsid w:val="00E028B0"/>
    <w:rsid w:val="00E178A6"/>
    <w:rsid w:val="00E62483"/>
    <w:rsid w:val="00E703B8"/>
    <w:rsid w:val="00E91420"/>
    <w:rsid w:val="00EB558A"/>
    <w:rsid w:val="00EC5128"/>
    <w:rsid w:val="00ED1AFA"/>
    <w:rsid w:val="00F16102"/>
    <w:rsid w:val="00F21DA9"/>
    <w:rsid w:val="00F22280"/>
    <w:rsid w:val="00F2255B"/>
    <w:rsid w:val="00F317CC"/>
    <w:rsid w:val="00F42E91"/>
    <w:rsid w:val="00F439BC"/>
    <w:rsid w:val="00F676A8"/>
    <w:rsid w:val="00F813F9"/>
    <w:rsid w:val="00F81D4A"/>
    <w:rsid w:val="00F85CCC"/>
    <w:rsid w:val="00F8659F"/>
    <w:rsid w:val="00FB67F7"/>
    <w:rsid w:val="00FC66A3"/>
    <w:rsid w:val="00FE7B75"/>
    <w:rsid w:val="00FF1716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61D1F"/>
  <w15:docId w15:val="{9C16D28E-6ADC-4716-9AFC-C56CF9AE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64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66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130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3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footnote text"/>
    <w:basedOn w:val="a"/>
    <w:link w:val="a6"/>
    <w:uiPriority w:val="99"/>
    <w:semiHidden/>
    <w:unhideWhenUsed/>
    <w:rsid w:val="0065569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5569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55696"/>
    <w:rPr>
      <w:vertAlign w:val="superscript"/>
    </w:rPr>
  </w:style>
  <w:style w:type="paragraph" w:styleId="a8">
    <w:name w:val="List Paragraph"/>
    <w:basedOn w:val="a"/>
    <w:uiPriority w:val="34"/>
    <w:qFormat/>
    <w:rsid w:val="004619D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E6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E6605"/>
  </w:style>
  <w:style w:type="paragraph" w:styleId="ab">
    <w:name w:val="footer"/>
    <w:basedOn w:val="a"/>
    <w:link w:val="ac"/>
    <w:uiPriority w:val="99"/>
    <w:unhideWhenUsed/>
    <w:rsid w:val="002E6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E6605"/>
  </w:style>
  <w:style w:type="character" w:styleId="ad">
    <w:name w:val="Hyperlink"/>
    <w:basedOn w:val="a0"/>
    <w:uiPriority w:val="99"/>
    <w:unhideWhenUsed/>
    <w:rsid w:val="002E6605"/>
    <w:rPr>
      <w:color w:val="0563C1" w:themeColor="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1066DF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af">
    <w:name w:val="Подзаголовок Знак"/>
    <w:basedOn w:val="a0"/>
    <w:link w:val="ae"/>
    <w:uiPriority w:val="11"/>
    <w:rsid w:val="001066DF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1066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0">
    <w:name w:val="Table Grid"/>
    <w:basedOn w:val="a1"/>
    <w:uiPriority w:val="39"/>
    <w:rsid w:val="00C51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64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1">
    <w:name w:val="TOC Heading"/>
    <w:basedOn w:val="1"/>
    <w:next w:val="a"/>
    <w:uiPriority w:val="39"/>
    <w:unhideWhenUsed/>
    <w:qFormat/>
    <w:rsid w:val="000864EF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0864E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j4t.by/category/issledovaniya/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J4T\2021%20&#1051;&#1043;&#1041;&#1058;&#1050;+\&#1041;&#1072;&#1079;&#1072;_2021_&#1057;&#1052;&#1048;%20&#1086;&#1073;&#1088;&#1072;&#1073;&#1086;&#1090;&#1082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J4T\2021%20&#1051;&#1043;&#1041;&#1058;&#1050;+\&#1041;&#1072;&#1079;&#1072;_2021_&#1057;&#1052;&#1048;%20&#1086;&#1073;&#1088;&#1072;&#1073;&#1086;&#1090;&#1082;&#1072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J4T\2021%20&#1051;&#1043;&#1041;&#1058;&#1050;+\&#1041;&#1072;&#1079;&#1072;_2021_&#1057;&#1052;&#1048;%20&#1086;&#1073;&#1088;&#1072;&#1073;&#1086;&#1090;&#1082;&#1072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D:\J4T\2021%20&#1051;&#1043;&#1041;&#1058;&#1050;+\&#1041;&#1072;&#1079;&#1072;_2021_&#1057;&#1052;&#1048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Лист3!$A$8</c:f>
              <c:strCache>
                <c:ptCount val="1"/>
                <c:pt idx="0">
                  <c:v>Корректная риторика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Лист3!$B$7:$C$7</c:f>
              <c:strCache>
                <c:ptCount val="2"/>
                <c:pt idx="0">
                  <c:v>Национальные СМИ</c:v>
                </c:pt>
                <c:pt idx="1">
                  <c:v>Местные СМИ</c:v>
                </c:pt>
              </c:strCache>
            </c:strRef>
          </c:cat>
          <c:val>
            <c:numRef>
              <c:f>Лист3!$B$8:$C$8</c:f>
              <c:numCache>
                <c:formatCode>0%</c:formatCode>
                <c:ptCount val="2"/>
                <c:pt idx="0">
                  <c:v>0.63636363636363635</c:v>
                </c:pt>
                <c:pt idx="1">
                  <c:v>0.57647058823529407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D3-460F-882E-FF169DBD1C12}"/>
            </c:ext>
          </c:extLst>
        </c:ser>
        <c:ser>
          <c:idx val="1"/>
          <c:order val="1"/>
          <c:tx>
            <c:strRef>
              <c:f>Лист3!$A$9</c:f>
              <c:strCache>
                <c:ptCount val="1"/>
                <c:pt idx="0">
                  <c:v>Некорректная риторика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Лист3!$B$7:$C$7</c:f>
              <c:strCache>
                <c:ptCount val="2"/>
                <c:pt idx="0">
                  <c:v>Национальные СМИ</c:v>
                </c:pt>
                <c:pt idx="1">
                  <c:v>Местные СМИ</c:v>
                </c:pt>
              </c:strCache>
            </c:strRef>
          </c:cat>
          <c:val>
            <c:numRef>
              <c:f>Лист3!$B$9:$C$9</c:f>
              <c:numCache>
                <c:formatCode>0%</c:formatCode>
                <c:ptCount val="2"/>
                <c:pt idx="0">
                  <c:v>0.36363636363636365</c:v>
                </c:pt>
                <c:pt idx="1">
                  <c:v>0.42352941176470588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2D3-460F-882E-FF169DBD1C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08606448"/>
        <c:axId val="508596608"/>
      </c:barChart>
      <c:catAx>
        <c:axId val="50860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596608"/>
        <c:crosses val="autoZero"/>
        <c:auto val="1"/>
        <c:lblAlgn val="ctr"/>
        <c:lblOffset val="100"/>
        <c:noMultiLvlLbl val="0"/>
      </c:catAx>
      <c:valAx>
        <c:axId val="508596608"/>
        <c:scaling>
          <c:orientation val="minMax"/>
          <c:max val="1"/>
        </c:scaling>
        <c:delete val="0"/>
        <c:axPos val="l"/>
        <c:majorGridlines>
          <c:spPr>
            <a:ln w="6350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06448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диаграммы!$B$20</c:f>
              <c:strCache>
                <c:ptCount val="1"/>
                <c:pt idx="0">
                  <c:v>Корректная риторика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диаграммы!$A$21:$A$23</c:f>
              <c:strCache>
                <c:ptCount val="3"/>
                <c:pt idx="0">
                  <c:v>Публикация целиком</c:v>
                </c:pt>
                <c:pt idx="1">
                  <c:v>Часть публикации</c:v>
                </c:pt>
                <c:pt idx="2">
                  <c:v>Одно-два предложения из всей публикации</c:v>
                </c:pt>
              </c:strCache>
            </c:strRef>
          </c:cat>
          <c:val>
            <c:numRef>
              <c:f>диаграммы!$B$21:$B$23</c:f>
              <c:numCache>
                <c:formatCode>0%</c:formatCode>
                <c:ptCount val="3"/>
                <c:pt idx="0">
                  <c:v>0.58181818181818179</c:v>
                </c:pt>
                <c:pt idx="1">
                  <c:v>0.61748633879781423</c:v>
                </c:pt>
                <c:pt idx="2">
                  <c:v>0.67647058823529416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44-44AC-9415-8A8EA8C6CB74}"/>
            </c:ext>
          </c:extLst>
        </c:ser>
        <c:ser>
          <c:idx val="1"/>
          <c:order val="1"/>
          <c:tx>
            <c:strRef>
              <c:f>диаграммы!$C$20</c:f>
              <c:strCache>
                <c:ptCount val="1"/>
                <c:pt idx="0">
                  <c:v>Некорректная риторика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диаграммы!$A$21:$A$23</c:f>
              <c:strCache>
                <c:ptCount val="3"/>
                <c:pt idx="0">
                  <c:v>Публикация целиком</c:v>
                </c:pt>
                <c:pt idx="1">
                  <c:v>Часть публикации</c:v>
                </c:pt>
                <c:pt idx="2">
                  <c:v>Одно-два предложения из всей публикации</c:v>
                </c:pt>
              </c:strCache>
            </c:strRef>
          </c:cat>
          <c:val>
            <c:numRef>
              <c:f>диаграммы!$C$21:$C$23</c:f>
              <c:numCache>
                <c:formatCode>0%</c:formatCode>
                <c:ptCount val="3"/>
                <c:pt idx="0">
                  <c:v>0.41818181818181815</c:v>
                </c:pt>
                <c:pt idx="1">
                  <c:v>0.38251366120218577</c:v>
                </c:pt>
                <c:pt idx="2">
                  <c:v>0.3235294117647059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44-44AC-9415-8A8EA8C6CB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08606448"/>
        <c:axId val="508596608"/>
      </c:barChart>
      <c:catAx>
        <c:axId val="508606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596608"/>
        <c:crosses val="autoZero"/>
        <c:auto val="1"/>
        <c:lblAlgn val="ctr"/>
        <c:lblOffset val="100"/>
        <c:noMultiLvlLbl val="0"/>
      </c:catAx>
      <c:valAx>
        <c:axId val="508596608"/>
        <c:scaling>
          <c:orientation val="minMax"/>
          <c:max val="1"/>
        </c:scaling>
        <c:delete val="0"/>
        <c:axPos val="l"/>
        <c:majorGridlines>
          <c:spPr>
            <a:ln w="6350" cap="flat" cmpd="sng" algn="ctr">
              <a:solidFill>
                <a:schemeClr val="tx1">
                  <a:lumMod val="15000"/>
                  <a:lumOff val="85000"/>
                </a:schemeClr>
              </a:solidFill>
              <a:prstDash val="dash"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08606448"/>
        <c:crosses val="autoZero"/>
        <c:crossBetween val="between"/>
        <c:majorUnit val="0.2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Календарь!$B$30</c:f>
              <c:strCache>
                <c:ptCount val="1"/>
                <c:pt idx="0">
                  <c:v>Доля публикаций, содержащих некорректную лексику</c:v>
                </c:pt>
              </c:strCache>
            </c:strRef>
          </c:tx>
          <c:spPr>
            <a:ln w="28575" cap="rnd">
              <a:solidFill>
                <a:srgbClr val="FFC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rgbClr val="FFC000"/>
                </a:solidFill>
              </a:ln>
              <a:effectLst/>
            </c:spPr>
          </c:marker>
          <c:cat>
            <c:strRef>
              <c:f>Календарь!$A$31:$A$33</c:f>
              <c:strCache>
                <c:ptCount val="3"/>
                <c:pt idx="0">
                  <c:v>Первое полугодие 2020-го</c:v>
                </c:pt>
                <c:pt idx="1">
                  <c:v>Второе полугодие 2020-го</c:v>
                </c:pt>
                <c:pt idx="2">
                  <c:v>Январь-октябрь 2021-го</c:v>
                </c:pt>
              </c:strCache>
            </c:strRef>
          </c:cat>
          <c:val>
            <c:numRef>
              <c:f>Календарь!$B$31:$B$33</c:f>
              <c:numCache>
                <c:formatCode>0%</c:formatCode>
                <c:ptCount val="3"/>
                <c:pt idx="0">
                  <c:v>0.28956228956228958</c:v>
                </c:pt>
                <c:pt idx="1">
                  <c:v>0.33177570093457942</c:v>
                </c:pt>
                <c:pt idx="2">
                  <c:v>0.29779411764705882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88F-4A46-96D0-B6F90C8A89B3}"/>
            </c:ext>
          </c:extLst>
        </c:ser>
        <c:ser>
          <c:idx val="1"/>
          <c:order val="1"/>
          <c:tx>
            <c:strRef>
              <c:f>Календарь!$C$30</c:f>
              <c:strCache>
                <c:ptCount val="1"/>
                <c:pt idx="0">
                  <c:v>Доля публикаций, содержащих язык вражды</c:v>
                </c:pt>
              </c:strCache>
            </c:strRef>
          </c:tx>
          <c:spPr>
            <a:ln w="28575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9525">
                <a:solidFill>
                  <a:srgbClr val="C00000"/>
                </a:solidFill>
              </a:ln>
              <a:effectLst/>
            </c:spPr>
          </c:marker>
          <c:cat>
            <c:strRef>
              <c:f>Календарь!$A$31:$A$33</c:f>
              <c:strCache>
                <c:ptCount val="3"/>
                <c:pt idx="0">
                  <c:v>Первое полугодие 2020-го</c:v>
                </c:pt>
                <c:pt idx="1">
                  <c:v>Второе полугодие 2020-го</c:v>
                </c:pt>
                <c:pt idx="2">
                  <c:v>Январь-октябрь 2021-го</c:v>
                </c:pt>
              </c:strCache>
            </c:strRef>
          </c:cat>
          <c:val>
            <c:numRef>
              <c:f>Календарь!$C$31:$C$33</c:f>
              <c:numCache>
                <c:formatCode>0%</c:formatCode>
                <c:ptCount val="3"/>
                <c:pt idx="0">
                  <c:v>0.10437710437710437</c:v>
                </c:pt>
                <c:pt idx="1">
                  <c:v>0.20560747663551401</c:v>
                </c:pt>
                <c:pt idx="2">
                  <c:v>0.25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88F-4A46-96D0-B6F90C8A89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1862152"/>
        <c:axId val="431866416"/>
      </c:lineChart>
      <c:catAx>
        <c:axId val="431862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1866416"/>
        <c:crosses val="autoZero"/>
        <c:auto val="1"/>
        <c:lblAlgn val="ctr"/>
        <c:lblOffset val="100"/>
        <c:noMultiLvlLbl val="0"/>
      </c:catAx>
      <c:valAx>
        <c:axId val="431866416"/>
        <c:scaling>
          <c:orientation val="minMax"/>
          <c:max val="0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31862152"/>
        <c:crosses val="autoZero"/>
        <c:crossBetween val="between"/>
        <c:majorUnit val="0.1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коды!$E$1:$E$14</cx:f>
        <cx:lvl ptCount="0"/>
      </cx:strDim>
      <cx:numDim type="size">
        <cx:f>коды!$F$1:$F$14</cx:f>
        <cx:lvl ptCount="0" formatCode="General"/>
      </cx:numDim>
    </cx:data>
  </cx:chartData>
  <cx:chart>
    <cx:plotArea>
      <cx:plotAreaRegion>
        <cx:series layoutId="treemap" uniqueId="{570FCA93-6539-4262-86FD-CCA088C3D2B6}">
          <cx:dataLabels>
            <cx:visibility seriesName="0" categoryName="1" value="0"/>
          </cx:dataLabels>
          <cx:dataId val="0"/>
          <cx:layoutPr/>
        </cx:series>
      </cx:plotAreaRegion>
    </cx:plotArea>
  </cx:chart>
  <cx:clrMapOvr bg1="lt1" tx1="dk1" bg2="lt2" tx2="dk2" accent1="accent1" accent2="accent2" accent3="accent3" accent4="accent4" accent5="accent5" accent6="accent6" hlink="hlink" folHlink="folHlink"/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bg1"/>
    </cs:fontRef>
    <cs:defRPr sz="900" kern="1200"/>
    <cs:bodyPr lIns="38100" tIns="19050" rIns="38100" bIns="19050">
      <a:spAutoFit/>
    </cs:bodyPr>
  </cs:dataLabel>
  <cs:dataLabelCallout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defRPr sz="900"/>
  </cs:dataTable>
  <cs:downBar>
    <cs:lnRef idx="0"/>
    <cs:fillRef idx="0"/>
    <cs:effectRef idx="0"/>
    <cs:fontRef idx="minor">
      <a:schemeClr val="tx1"/>
    </cs:fontRef>
    <cs:spPr>
      <a:solidFill>
        <a:schemeClr val="dk1"/>
      </a:solidFill>
    </cs:spPr>
  </cs:downBar>
  <cs:dropLine>
    <cs:lnRef idx="0"/>
    <cs:fillRef idx="0"/>
    <cs:effectRef idx="0"/>
    <cs:fontRef idx="minor">
      <a:schemeClr val="tx1"/>
    </cs:fontRef>
  </cs:dropLine>
  <cs:errorBar>
    <cs:lnRef idx="0"/>
    <cs:fillRef idx="0"/>
    <cs:effectRef idx="0"/>
    <cs:fontRef idx="minor">
      <a:schemeClr val="tx1"/>
    </cs:fontRef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  <a:lumOff val="10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</cs:hiLoLine>
  <cs:leaderLine>
    <cs:lnRef idx="0"/>
    <cs:fillRef idx="0"/>
    <cs:effectRef idx="0"/>
    <cs:fontRef idx="minor">
      <a:schemeClr val="tx1"/>
    </cs:fontRef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3CA60-9EB2-4A4A-AFFB-4D7ED769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10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 barysenka</dc:creator>
  <cp:keywords/>
  <dc:description/>
  <cp:lastModifiedBy>anton barysenka</cp:lastModifiedBy>
  <cp:revision>5</cp:revision>
  <dcterms:created xsi:type="dcterms:W3CDTF">2021-12-25T14:40:00Z</dcterms:created>
  <dcterms:modified xsi:type="dcterms:W3CDTF">2021-12-25T22:11:00Z</dcterms:modified>
</cp:coreProperties>
</file>